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503042">
      <w:pPr>
        <w:tabs>
          <w:tab w:val="left" w:pos="420"/>
        </w:tabs>
        <w:spacing w:before="360" w:beforeLines="150" w:line="1700" w:lineRule="exact"/>
        <w:jc w:val="center"/>
        <w:rPr>
          <w:rFonts w:ascii="宋体" w:hAnsi="宋体"/>
          <w:b/>
          <w:bCs/>
          <w:color w:val="auto"/>
          <w:sz w:val="52"/>
          <w:szCs w:val="52"/>
          <w:highlight w:val="none"/>
        </w:rPr>
      </w:pPr>
      <w:r>
        <w:rPr>
          <w:rFonts w:hint="eastAsia" w:ascii="宋体" w:hAnsi="宋体"/>
          <w:b/>
          <w:bCs/>
          <w:color w:val="auto"/>
          <w:sz w:val="52"/>
          <w:szCs w:val="52"/>
          <w:highlight w:val="none"/>
        </w:rPr>
        <w:t>竞争性磋商文件</w:t>
      </w:r>
    </w:p>
    <w:p w14:paraId="358A4422">
      <w:pPr>
        <w:keepNext w:val="0"/>
        <w:keepLines w:val="0"/>
        <w:pageBreakBefore w:val="0"/>
        <w:widowControl w:val="0"/>
        <w:tabs>
          <w:tab w:val="left" w:pos="315"/>
          <w:tab w:val="left" w:pos="8820"/>
        </w:tabs>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color w:val="auto"/>
          <w:sz w:val="28"/>
          <w:szCs w:val="28"/>
          <w:highlight w:val="none"/>
        </w:rPr>
      </w:pPr>
    </w:p>
    <w:p w14:paraId="68FBEDBE">
      <w:pPr>
        <w:keepNext w:val="0"/>
        <w:keepLines w:val="0"/>
        <w:pageBreakBefore w:val="0"/>
        <w:widowControl w:val="0"/>
        <w:tabs>
          <w:tab w:val="left" w:pos="315"/>
          <w:tab w:val="left" w:pos="8820"/>
        </w:tabs>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color w:val="auto"/>
          <w:sz w:val="28"/>
          <w:szCs w:val="28"/>
          <w:highlight w:val="none"/>
        </w:rPr>
      </w:pPr>
    </w:p>
    <w:p w14:paraId="06E6562B">
      <w:pPr>
        <w:tabs>
          <w:tab w:val="left" w:pos="315"/>
          <w:tab w:val="left" w:pos="8820"/>
        </w:tabs>
        <w:spacing w:before="240" w:beforeLines="100" w:after="120" w:afterLines="50" w:line="500" w:lineRule="exact"/>
        <w:ind w:right="267" w:rightChars="127"/>
        <w:jc w:val="center"/>
        <w:rPr>
          <w:rFonts w:ascii="仿宋_GB2312" w:eastAsia="仿宋_GB2312"/>
          <w:color w:val="auto"/>
          <w:sz w:val="44"/>
          <w:highlight w:val="none"/>
        </w:rPr>
      </w:pPr>
    </w:p>
    <w:p w14:paraId="7F223F3A">
      <w:pPr>
        <w:tabs>
          <w:tab w:val="left" w:pos="2410"/>
        </w:tabs>
        <w:autoSpaceDE w:val="0"/>
        <w:autoSpaceDN w:val="0"/>
        <w:adjustRightInd w:val="0"/>
        <w:snapToGrid w:val="0"/>
        <w:spacing w:line="360" w:lineRule="auto"/>
        <w:jc w:val="left"/>
        <w:rPr>
          <w:rFonts w:ascii="宋体" w:hAnsi="DotumChe" w:cs="宋体"/>
          <w:b/>
          <w:color w:val="auto"/>
          <w:spacing w:val="20"/>
          <w:kern w:val="0"/>
          <w:sz w:val="32"/>
          <w:szCs w:val="32"/>
          <w:highlight w:val="none"/>
        </w:rPr>
      </w:pPr>
    </w:p>
    <w:p w14:paraId="4BA014D9">
      <w:pPr>
        <w:tabs>
          <w:tab w:val="left" w:pos="2410"/>
        </w:tabs>
        <w:autoSpaceDE w:val="0"/>
        <w:autoSpaceDN w:val="0"/>
        <w:adjustRightInd w:val="0"/>
        <w:snapToGrid w:val="0"/>
        <w:spacing w:line="600" w:lineRule="exact"/>
        <w:ind w:left="2616" w:leftChars="480" w:hanging="1608" w:hangingChars="445"/>
        <w:jc w:val="left"/>
        <w:rPr>
          <w:rFonts w:ascii="宋体" w:hAnsi="DotumChe" w:cs="宋体"/>
          <w:b/>
          <w:color w:val="auto"/>
          <w:spacing w:val="20"/>
          <w:kern w:val="0"/>
          <w:sz w:val="32"/>
          <w:szCs w:val="32"/>
          <w:highlight w:val="none"/>
        </w:rPr>
      </w:pPr>
    </w:p>
    <w:p w14:paraId="7DF88814">
      <w:pPr>
        <w:tabs>
          <w:tab w:val="left" w:pos="2410"/>
        </w:tabs>
        <w:autoSpaceDE w:val="0"/>
        <w:autoSpaceDN w:val="0"/>
        <w:adjustRightInd w:val="0"/>
        <w:snapToGrid w:val="0"/>
        <w:spacing w:line="600" w:lineRule="exact"/>
        <w:ind w:left="2616" w:leftChars="480" w:hanging="1608" w:hangingChars="445"/>
        <w:jc w:val="left"/>
        <w:rPr>
          <w:rFonts w:ascii="宋体" w:hAnsi="DotumChe" w:cs="宋体"/>
          <w:b/>
          <w:color w:val="auto"/>
          <w:spacing w:val="20"/>
          <w:kern w:val="0"/>
          <w:sz w:val="32"/>
          <w:szCs w:val="32"/>
          <w:highlight w:val="none"/>
        </w:rPr>
      </w:pPr>
    </w:p>
    <w:p w14:paraId="59EDECAA">
      <w:pPr>
        <w:tabs>
          <w:tab w:val="left" w:pos="2410"/>
        </w:tabs>
        <w:autoSpaceDE w:val="0"/>
        <w:autoSpaceDN w:val="0"/>
        <w:adjustRightInd w:val="0"/>
        <w:snapToGrid w:val="0"/>
        <w:spacing w:line="600" w:lineRule="exact"/>
        <w:ind w:left="2616" w:leftChars="480" w:hanging="1608" w:hangingChars="445"/>
        <w:jc w:val="left"/>
        <w:rPr>
          <w:rFonts w:ascii="宋体" w:hAnsi="DotumChe" w:cs="宋体"/>
          <w:b/>
          <w:color w:val="auto"/>
          <w:spacing w:val="20"/>
          <w:kern w:val="0"/>
          <w:sz w:val="32"/>
          <w:szCs w:val="32"/>
          <w:highlight w:val="none"/>
        </w:rPr>
      </w:pPr>
    </w:p>
    <w:p w14:paraId="5509730E">
      <w:pPr>
        <w:pStyle w:val="35"/>
        <w:rPr>
          <w:rFonts w:ascii="宋体" w:hAnsi="DotumChe" w:cs="宋体"/>
          <w:b/>
          <w:color w:val="auto"/>
          <w:spacing w:val="20"/>
          <w:kern w:val="0"/>
          <w:sz w:val="32"/>
          <w:szCs w:val="32"/>
          <w:highlight w:val="none"/>
        </w:rPr>
      </w:pPr>
    </w:p>
    <w:p w14:paraId="3CE7D979">
      <w:pPr>
        <w:rPr>
          <w:color w:val="auto"/>
          <w:highlight w:val="none"/>
        </w:rPr>
      </w:pPr>
    </w:p>
    <w:p w14:paraId="4D8297E9">
      <w:pPr>
        <w:tabs>
          <w:tab w:val="left" w:pos="2410"/>
        </w:tabs>
        <w:autoSpaceDE w:val="0"/>
        <w:autoSpaceDN w:val="0"/>
        <w:adjustRightInd w:val="0"/>
        <w:snapToGrid w:val="0"/>
        <w:spacing w:line="600" w:lineRule="exact"/>
        <w:ind w:left="2616" w:leftChars="480" w:hanging="1608" w:hangingChars="445"/>
        <w:jc w:val="left"/>
        <w:rPr>
          <w:rFonts w:ascii="宋体" w:hAnsi="DotumChe" w:cs="宋体"/>
          <w:b/>
          <w:color w:val="auto"/>
          <w:spacing w:val="20"/>
          <w:kern w:val="0"/>
          <w:sz w:val="32"/>
          <w:szCs w:val="32"/>
          <w:highlight w:val="none"/>
        </w:rPr>
      </w:pPr>
    </w:p>
    <w:p w14:paraId="50213ED0">
      <w:pPr>
        <w:tabs>
          <w:tab w:val="left" w:pos="2410"/>
        </w:tabs>
        <w:autoSpaceDE w:val="0"/>
        <w:autoSpaceDN w:val="0"/>
        <w:adjustRightInd w:val="0"/>
        <w:snapToGrid w:val="0"/>
        <w:spacing w:line="600" w:lineRule="exact"/>
        <w:ind w:left="2616" w:leftChars="480" w:hanging="1608" w:hangingChars="445"/>
        <w:jc w:val="left"/>
        <w:rPr>
          <w:rFonts w:ascii="宋体" w:hAnsi="DotumChe" w:cs="宋体"/>
          <w:b/>
          <w:color w:val="auto"/>
          <w:spacing w:val="20"/>
          <w:kern w:val="0"/>
          <w:sz w:val="32"/>
          <w:szCs w:val="32"/>
          <w:highlight w:val="none"/>
        </w:rPr>
      </w:pPr>
    </w:p>
    <w:p w14:paraId="68111305">
      <w:pPr>
        <w:tabs>
          <w:tab w:val="left" w:pos="2410"/>
        </w:tabs>
        <w:autoSpaceDE w:val="0"/>
        <w:autoSpaceDN w:val="0"/>
        <w:adjustRightInd w:val="0"/>
        <w:snapToGrid w:val="0"/>
        <w:spacing w:line="600" w:lineRule="exact"/>
        <w:ind w:left="1050" w:leftChars="500"/>
        <w:jc w:val="left"/>
        <w:rPr>
          <w:rFonts w:hint="eastAsia" w:ascii="宋体" w:hAnsi="DotumChe" w:eastAsia="宋体" w:cs="宋体"/>
          <w:b/>
          <w:color w:val="auto"/>
          <w:spacing w:val="11"/>
          <w:kern w:val="0"/>
          <w:sz w:val="28"/>
          <w:szCs w:val="28"/>
          <w:highlight w:val="none"/>
          <w:lang w:eastAsia="zh-CN"/>
        </w:rPr>
      </w:pPr>
      <w:r>
        <w:rPr>
          <w:rFonts w:hint="eastAsia" w:ascii="宋体" w:hAnsi="DotumChe" w:cs="宋体"/>
          <w:b/>
          <w:color w:val="auto"/>
          <w:spacing w:val="11"/>
          <w:kern w:val="0"/>
          <w:sz w:val="28"/>
          <w:szCs w:val="28"/>
          <w:highlight w:val="none"/>
        </w:rPr>
        <w:t>项目名称：六安市城西湖闸防汛仓库设施维护及环境整治提升技术服务项目</w:t>
      </w:r>
      <w:r>
        <w:rPr>
          <w:rFonts w:hint="eastAsia" w:ascii="宋体" w:hAnsi="DotumChe" w:cs="宋体"/>
          <w:b/>
          <w:color w:val="auto"/>
          <w:spacing w:val="11"/>
          <w:kern w:val="0"/>
          <w:sz w:val="28"/>
          <w:szCs w:val="28"/>
          <w:highlight w:val="none"/>
          <w:lang w:eastAsia="zh-CN"/>
        </w:rPr>
        <w:br w:type="textWrapping"/>
      </w:r>
      <w:r>
        <w:rPr>
          <w:rFonts w:hint="eastAsia" w:ascii="宋体" w:hAnsi="DotumChe" w:cs="宋体"/>
          <w:b/>
          <w:color w:val="auto"/>
          <w:spacing w:val="11"/>
          <w:kern w:val="0"/>
          <w:sz w:val="28"/>
          <w:szCs w:val="28"/>
          <w:highlight w:val="none"/>
        </w:rPr>
        <w:t>项目编号</w:t>
      </w:r>
      <w:r>
        <w:rPr>
          <w:rFonts w:hint="eastAsia" w:ascii="宋体" w:hAnsi="DotumChe" w:eastAsia="宋体" w:cs="宋体"/>
          <w:b/>
          <w:color w:val="auto"/>
          <w:spacing w:val="11"/>
          <w:kern w:val="0"/>
          <w:sz w:val="28"/>
          <w:szCs w:val="28"/>
          <w:highlight w:val="none"/>
          <w:lang w:eastAsia="zh-CN"/>
        </w:rPr>
        <w:t>：</w:t>
      </w:r>
      <w:r>
        <w:rPr>
          <w:rFonts w:hint="eastAsia" w:ascii="宋体" w:hAnsi="DotumChe" w:eastAsia="宋体" w:cs="宋体"/>
          <w:b/>
          <w:color w:val="auto"/>
          <w:spacing w:val="11"/>
          <w:kern w:val="0"/>
          <w:sz w:val="28"/>
          <w:szCs w:val="28"/>
          <w:highlight w:val="none"/>
          <w:lang w:val="en-US" w:eastAsia="zh-CN"/>
        </w:rPr>
        <w:t>CXHZ-2026-04</w:t>
      </w:r>
    </w:p>
    <w:p w14:paraId="6FE27908">
      <w:pPr>
        <w:tabs>
          <w:tab w:val="left" w:pos="2410"/>
        </w:tabs>
        <w:autoSpaceDE w:val="0"/>
        <w:autoSpaceDN w:val="0"/>
        <w:adjustRightInd w:val="0"/>
        <w:snapToGrid w:val="0"/>
        <w:spacing w:line="600" w:lineRule="exact"/>
        <w:ind w:left="1050" w:leftChars="500"/>
        <w:jc w:val="left"/>
        <w:rPr>
          <w:rFonts w:hint="eastAsia" w:ascii="宋体" w:hAnsi="DotumChe" w:eastAsia="宋体" w:cs="宋体"/>
          <w:b/>
          <w:color w:val="auto"/>
          <w:spacing w:val="11"/>
          <w:kern w:val="0"/>
          <w:sz w:val="28"/>
          <w:szCs w:val="28"/>
          <w:highlight w:val="none"/>
          <w:lang w:eastAsia="zh-CN"/>
        </w:rPr>
      </w:pPr>
      <w:r>
        <w:rPr>
          <w:rFonts w:hint="eastAsia" w:ascii="宋体" w:hAnsi="DotumChe" w:eastAsia="宋体" w:cs="宋体"/>
          <w:b/>
          <w:color w:val="auto"/>
          <w:spacing w:val="11"/>
          <w:kern w:val="0"/>
          <w:sz w:val="28"/>
          <w:szCs w:val="28"/>
          <w:highlight w:val="none"/>
          <w:lang w:eastAsia="zh-CN"/>
        </w:rPr>
        <w:t>采 购 人：</w:t>
      </w:r>
      <w:r>
        <w:rPr>
          <w:rFonts w:hint="eastAsia" w:ascii="宋体" w:hAnsi="DotumChe" w:eastAsia="宋体" w:cs="宋体"/>
          <w:b/>
          <w:color w:val="auto"/>
          <w:spacing w:val="11"/>
          <w:kern w:val="0"/>
          <w:sz w:val="28"/>
          <w:szCs w:val="28"/>
          <w:highlight w:val="none"/>
          <w:lang w:val="en-US" w:eastAsia="zh-CN"/>
        </w:rPr>
        <w:t>六安市</w:t>
      </w:r>
      <w:r>
        <w:rPr>
          <w:rFonts w:hint="eastAsia" w:ascii="宋体" w:hAnsi="DotumChe" w:cs="宋体"/>
          <w:b/>
          <w:color w:val="auto"/>
          <w:spacing w:val="11"/>
          <w:kern w:val="0"/>
          <w:sz w:val="28"/>
          <w:szCs w:val="28"/>
          <w:highlight w:val="none"/>
          <w:lang w:eastAsia="zh-CN"/>
        </w:rPr>
        <w:t>城西湖闸管理所</w:t>
      </w:r>
    </w:p>
    <w:p w14:paraId="25515C51">
      <w:pPr>
        <w:tabs>
          <w:tab w:val="left" w:pos="2410"/>
        </w:tabs>
        <w:autoSpaceDE w:val="0"/>
        <w:autoSpaceDN w:val="0"/>
        <w:adjustRightInd w:val="0"/>
        <w:snapToGrid w:val="0"/>
        <w:spacing w:line="600" w:lineRule="exact"/>
        <w:ind w:left="1050" w:leftChars="500"/>
        <w:jc w:val="left"/>
        <w:rPr>
          <w:rFonts w:ascii="宋体" w:hAnsi="DotumChe" w:cs="宋体"/>
          <w:b/>
          <w:color w:val="auto"/>
          <w:spacing w:val="11"/>
          <w:kern w:val="0"/>
          <w:sz w:val="28"/>
          <w:szCs w:val="28"/>
          <w:highlight w:val="none"/>
        </w:rPr>
      </w:pPr>
      <w:r>
        <w:rPr>
          <w:rFonts w:hint="eastAsia" w:ascii="宋体" w:hAnsi="DotumChe" w:cs="宋体"/>
          <w:b/>
          <w:color w:val="auto"/>
          <w:spacing w:val="11"/>
          <w:kern w:val="0"/>
          <w:sz w:val="28"/>
          <w:szCs w:val="28"/>
          <w:highlight w:val="none"/>
        </w:rPr>
        <w:t>采购时间：</w:t>
      </w:r>
      <w:r>
        <w:rPr>
          <w:rFonts w:hint="eastAsia" w:ascii="宋体" w:hAnsi="DotumChe" w:cs="宋体"/>
          <w:b/>
          <w:color w:val="auto"/>
          <w:spacing w:val="11"/>
          <w:kern w:val="0"/>
          <w:sz w:val="28"/>
          <w:szCs w:val="28"/>
          <w:highlight w:val="none"/>
          <w:lang w:val="en-US" w:eastAsia="zh-CN"/>
        </w:rPr>
        <w:t xml:space="preserve"> 2026  年 8  月</w:t>
      </w:r>
      <w:r>
        <w:rPr>
          <w:rFonts w:ascii="宋体" w:hAnsi="DotumChe" w:cs="宋体"/>
          <w:b/>
          <w:color w:val="auto"/>
          <w:spacing w:val="11"/>
          <w:kern w:val="0"/>
          <w:sz w:val="28"/>
          <w:szCs w:val="28"/>
          <w:highlight w:val="none"/>
        </w:rPr>
        <w:t xml:space="preserve"> </w:t>
      </w:r>
    </w:p>
    <w:p w14:paraId="6A43DCD2">
      <w:pPr>
        <w:spacing w:line="360" w:lineRule="auto"/>
        <w:rPr>
          <w:color w:val="auto"/>
          <w:sz w:val="32"/>
          <w:szCs w:val="32"/>
          <w:highlight w:val="none"/>
        </w:rPr>
      </w:pPr>
    </w:p>
    <w:p w14:paraId="43473FB9">
      <w:pPr>
        <w:jc w:val="center"/>
        <w:rPr>
          <w:b/>
          <w:color w:val="auto"/>
          <w:sz w:val="28"/>
          <w:szCs w:val="28"/>
          <w:highlight w:val="none"/>
        </w:rPr>
      </w:pPr>
      <w:r>
        <w:rPr>
          <w:rFonts w:hint="eastAsia"/>
          <w:b/>
          <w:color w:val="auto"/>
          <w:sz w:val="28"/>
          <w:szCs w:val="28"/>
          <w:highlight w:val="none"/>
        </w:rPr>
        <w:br w:type="page"/>
      </w:r>
    </w:p>
    <w:p w14:paraId="4EDF9D7F">
      <w:pPr>
        <w:spacing w:after="120" w:afterLines="50"/>
        <w:jc w:val="center"/>
        <w:rPr>
          <w:rFonts w:hint="eastAsia" w:ascii="宋体" w:hAnsi="宋体" w:cs="宋体"/>
          <w:b/>
          <w:color w:val="auto"/>
          <w:sz w:val="36"/>
          <w:szCs w:val="36"/>
          <w:highlight w:val="none"/>
        </w:rPr>
      </w:pPr>
    </w:p>
    <w:p w14:paraId="5F12CA3C">
      <w:pPr>
        <w:spacing w:after="120" w:afterLines="50"/>
        <w:jc w:val="center"/>
        <w:rPr>
          <w:rFonts w:hint="eastAsia" w:ascii="宋体" w:hAnsi="宋体" w:cs="宋体"/>
          <w:color w:val="auto"/>
          <w:sz w:val="24"/>
          <w:szCs w:val="24"/>
          <w:highlight w:val="none"/>
        </w:rPr>
      </w:pPr>
      <w:r>
        <w:rPr>
          <w:rFonts w:hint="eastAsia" w:ascii="宋体" w:hAnsi="宋体" w:cs="宋体"/>
          <w:b/>
          <w:color w:val="auto"/>
          <w:sz w:val="36"/>
          <w:szCs w:val="36"/>
          <w:highlight w:val="none"/>
        </w:rPr>
        <w:t>目  录</w:t>
      </w:r>
    </w:p>
    <w:p w14:paraId="6691D36F">
      <w:pPr>
        <w:pStyle w:val="28"/>
        <w:keepNext w:val="0"/>
        <w:keepLines w:val="0"/>
        <w:pageBreakBefore w:val="0"/>
        <w:widowControl w:val="0"/>
        <w:tabs>
          <w:tab w:val="right" w:leader="dot" w:pos="8367"/>
        </w:tabs>
        <w:kinsoku/>
        <w:wordWrap/>
        <w:overflowPunct/>
        <w:topLinePunct w:val="0"/>
        <w:autoSpaceDE/>
        <w:autoSpaceDN/>
        <w:bidi w:val="0"/>
        <w:adjustRightInd/>
        <w:snapToGrid/>
        <w:spacing w:line="420" w:lineRule="exact"/>
        <w:ind w:left="0" w:leftChars="0"/>
        <w:textAlignment w:val="auto"/>
        <w:rPr>
          <w:rFonts w:hint="eastAsia" w:ascii="宋体" w:hAnsi="宋体" w:eastAsia="宋体" w:cs="宋体"/>
          <w:b/>
          <w:bCs/>
          <w:color w:val="auto"/>
          <w:sz w:val="24"/>
          <w:szCs w:val="22"/>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TOC \o "1-3" \h \z </w:instrText>
      </w:r>
      <w:r>
        <w:rPr>
          <w:rFonts w:hint="eastAsia" w:ascii="宋体" w:hAnsi="宋体" w:cs="宋体"/>
          <w:color w:val="auto"/>
          <w:sz w:val="24"/>
          <w:szCs w:val="24"/>
          <w:highlight w:val="none"/>
        </w:rPr>
        <w:fldChar w:fldCharType="separate"/>
      </w:r>
      <w:r>
        <w:rPr>
          <w:rFonts w:hint="eastAsia" w:ascii="宋体" w:hAnsi="宋体" w:eastAsia="宋体" w:cs="宋体"/>
          <w:b/>
          <w:bCs/>
          <w:color w:val="auto"/>
          <w:sz w:val="24"/>
          <w:szCs w:val="32"/>
          <w:highlight w:val="none"/>
        </w:rPr>
        <w:fldChar w:fldCharType="begin"/>
      </w:r>
      <w:r>
        <w:rPr>
          <w:rFonts w:hint="eastAsia" w:ascii="宋体" w:hAnsi="宋体" w:eastAsia="宋体" w:cs="宋体"/>
          <w:b/>
          <w:bCs/>
          <w:color w:val="auto"/>
          <w:sz w:val="24"/>
          <w:szCs w:val="32"/>
          <w:highlight w:val="none"/>
        </w:rPr>
        <w:instrText xml:space="preserve"> HYPERLINK \l _Toc11804 </w:instrText>
      </w:r>
      <w:r>
        <w:rPr>
          <w:rFonts w:hint="eastAsia" w:ascii="宋体" w:hAnsi="宋体" w:eastAsia="宋体" w:cs="宋体"/>
          <w:b/>
          <w:bCs/>
          <w:color w:val="auto"/>
          <w:sz w:val="24"/>
          <w:szCs w:val="32"/>
          <w:highlight w:val="none"/>
        </w:rPr>
        <w:fldChar w:fldCharType="separate"/>
      </w:r>
      <w:r>
        <w:rPr>
          <w:rFonts w:hint="eastAsia" w:ascii="宋体" w:hAnsi="宋体" w:eastAsia="宋体" w:cs="宋体"/>
          <w:b/>
          <w:bCs/>
          <w:color w:val="auto"/>
          <w:sz w:val="24"/>
          <w:szCs w:val="52"/>
          <w:highlight w:val="none"/>
        </w:rPr>
        <w:t>竞争性磋商公告</w:t>
      </w:r>
      <w:r>
        <w:rPr>
          <w:rFonts w:hint="eastAsia" w:ascii="宋体" w:hAnsi="宋体" w:eastAsia="宋体" w:cs="宋体"/>
          <w:b/>
          <w:bCs/>
          <w:color w:val="auto"/>
          <w:sz w:val="24"/>
          <w:szCs w:val="22"/>
          <w:highlight w:val="none"/>
        </w:rPr>
        <w:tab/>
      </w:r>
      <w:r>
        <w:rPr>
          <w:rFonts w:hint="eastAsia" w:ascii="宋体" w:hAnsi="宋体" w:eastAsia="宋体" w:cs="宋体"/>
          <w:b/>
          <w:bCs/>
          <w:color w:val="auto"/>
          <w:sz w:val="24"/>
          <w:szCs w:val="22"/>
          <w:highlight w:val="none"/>
        </w:rPr>
        <w:fldChar w:fldCharType="begin"/>
      </w:r>
      <w:r>
        <w:rPr>
          <w:rFonts w:hint="eastAsia" w:ascii="宋体" w:hAnsi="宋体" w:eastAsia="宋体" w:cs="宋体"/>
          <w:b/>
          <w:bCs/>
          <w:color w:val="auto"/>
          <w:sz w:val="24"/>
          <w:szCs w:val="22"/>
          <w:highlight w:val="none"/>
        </w:rPr>
        <w:instrText xml:space="preserve"> PAGEREF _Toc11804 \h </w:instrText>
      </w:r>
      <w:r>
        <w:rPr>
          <w:rFonts w:hint="eastAsia" w:ascii="宋体" w:hAnsi="宋体" w:eastAsia="宋体" w:cs="宋体"/>
          <w:b/>
          <w:bCs/>
          <w:color w:val="auto"/>
          <w:sz w:val="24"/>
          <w:szCs w:val="22"/>
          <w:highlight w:val="none"/>
        </w:rPr>
        <w:fldChar w:fldCharType="separate"/>
      </w:r>
      <w:r>
        <w:rPr>
          <w:rFonts w:hint="eastAsia" w:ascii="宋体" w:hAnsi="宋体" w:eastAsia="宋体" w:cs="宋体"/>
          <w:b/>
          <w:bCs/>
          <w:color w:val="auto"/>
          <w:sz w:val="24"/>
          <w:szCs w:val="22"/>
          <w:highlight w:val="none"/>
        </w:rPr>
        <w:t>3</w:t>
      </w:r>
      <w:r>
        <w:rPr>
          <w:rFonts w:hint="eastAsia" w:ascii="宋体" w:hAnsi="宋体" w:eastAsia="宋体" w:cs="宋体"/>
          <w:b/>
          <w:bCs/>
          <w:color w:val="auto"/>
          <w:sz w:val="24"/>
          <w:szCs w:val="22"/>
          <w:highlight w:val="none"/>
        </w:rPr>
        <w:fldChar w:fldCharType="end"/>
      </w:r>
      <w:r>
        <w:rPr>
          <w:rFonts w:hint="eastAsia" w:ascii="宋体" w:hAnsi="宋体" w:eastAsia="宋体" w:cs="宋体"/>
          <w:b/>
          <w:bCs/>
          <w:color w:val="auto"/>
          <w:sz w:val="24"/>
          <w:szCs w:val="32"/>
          <w:highlight w:val="none"/>
        </w:rPr>
        <w:fldChar w:fldCharType="end"/>
      </w:r>
    </w:p>
    <w:p w14:paraId="053DA808">
      <w:pPr>
        <w:pStyle w:val="28"/>
        <w:keepNext w:val="0"/>
        <w:keepLines w:val="0"/>
        <w:pageBreakBefore w:val="0"/>
        <w:widowControl w:val="0"/>
        <w:tabs>
          <w:tab w:val="right" w:leader="dot" w:pos="8367"/>
        </w:tabs>
        <w:kinsoku/>
        <w:wordWrap/>
        <w:overflowPunct/>
        <w:topLinePunct w:val="0"/>
        <w:autoSpaceDE/>
        <w:autoSpaceDN/>
        <w:bidi w:val="0"/>
        <w:adjustRightInd/>
        <w:snapToGrid/>
        <w:spacing w:line="420" w:lineRule="exact"/>
        <w:ind w:left="0" w:leftChars="0"/>
        <w:textAlignment w:val="auto"/>
        <w:rPr>
          <w:rFonts w:hint="eastAsia" w:ascii="宋体" w:hAnsi="宋体" w:eastAsia="宋体" w:cs="宋体"/>
          <w:b/>
          <w:bCs/>
          <w:color w:val="auto"/>
          <w:sz w:val="24"/>
          <w:szCs w:val="22"/>
          <w:highlight w:val="none"/>
        </w:rPr>
      </w:pPr>
      <w:r>
        <w:rPr>
          <w:rFonts w:hint="eastAsia" w:ascii="宋体" w:hAnsi="宋体" w:eastAsia="宋体" w:cs="宋体"/>
          <w:b/>
          <w:bCs/>
          <w:color w:val="auto"/>
          <w:sz w:val="24"/>
          <w:szCs w:val="32"/>
          <w:highlight w:val="none"/>
        </w:rPr>
        <w:fldChar w:fldCharType="begin"/>
      </w:r>
      <w:r>
        <w:rPr>
          <w:rFonts w:hint="eastAsia" w:ascii="宋体" w:hAnsi="宋体" w:eastAsia="宋体" w:cs="宋体"/>
          <w:b/>
          <w:bCs/>
          <w:color w:val="auto"/>
          <w:sz w:val="24"/>
          <w:szCs w:val="32"/>
          <w:highlight w:val="none"/>
        </w:rPr>
        <w:instrText xml:space="preserve"> HYPERLINK \l _Toc26256 </w:instrText>
      </w:r>
      <w:r>
        <w:rPr>
          <w:rFonts w:hint="eastAsia" w:ascii="宋体" w:hAnsi="宋体" w:eastAsia="宋体" w:cs="宋体"/>
          <w:b/>
          <w:bCs/>
          <w:color w:val="auto"/>
          <w:sz w:val="24"/>
          <w:szCs w:val="32"/>
          <w:highlight w:val="none"/>
        </w:rPr>
        <w:fldChar w:fldCharType="separate"/>
      </w:r>
      <w:r>
        <w:rPr>
          <w:rFonts w:hint="eastAsia" w:ascii="宋体" w:hAnsi="宋体" w:eastAsia="宋体" w:cs="宋体"/>
          <w:b/>
          <w:bCs/>
          <w:color w:val="auto"/>
          <w:sz w:val="24"/>
          <w:szCs w:val="36"/>
          <w:highlight w:val="none"/>
        </w:rPr>
        <w:t>一、供应商须知</w:t>
      </w:r>
      <w:r>
        <w:rPr>
          <w:rFonts w:hint="eastAsia" w:ascii="宋体" w:hAnsi="宋体" w:eastAsia="宋体" w:cs="宋体"/>
          <w:b/>
          <w:bCs/>
          <w:color w:val="auto"/>
          <w:sz w:val="24"/>
          <w:szCs w:val="22"/>
          <w:highlight w:val="none"/>
        </w:rPr>
        <w:tab/>
      </w:r>
      <w:r>
        <w:rPr>
          <w:rFonts w:hint="eastAsia" w:ascii="宋体" w:hAnsi="宋体" w:cs="宋体"/>
          <w:b/>
          <w:bCs/>
          <w:color w:val="auto"/>
          <w:sz w:val="24"/>
          <w:szCs w:val="22"/>
          <w:highlight w:val="none"/>
          <w:lang w:val="en-US" w:eastAsia="zh-CN"/>
        </w:rPr>
        <w:t>5</w:t>
      </w:r>
      <w:r>
        <w:rPr>
          <w:rFonts w:hint="eastAsia" w:ascii="宋体" w:hAnsi="宋体" w:eastAsia="宋体" w:cs="宋体"/>
          <w:b/>
          <w:bCs/>
          <w:color w:val="auto"/>
          <w:sz w:val="24"/>
          <w:szCs w:val="32"/>
          <w:highlight w:val="none"/>
        </w:rPr>
        <w:fldChar w:fldCharType="end"/>
      </w:r>
    </w:p>
    <w:p w14:paraId="2EA2F7FF">
      <w:pPr>
        <w:pStyle w:val="28"/>
        <w:keepNext w:val="0"/>
        <w:keepLines w:val="0"/>
        <w:pageBreakBefore w:val="0"/>
        <w:widowControl w:val="0"/>
        <w:tabs>
          <w:tab w:val="right" w:leader="dot" w:pos="8367"/>
        </w:tabs>
        <w:kinsoku/>
        <w:wordWrap/>
        <w:overflowPunct/>
        <w:topLinePunct w:val="0"/>
        <w:autoSpaceDE/>
        <w:autoSpaceDN/>
        <w:bidi w:val="0"/>
        <w:adjustRightInd/>
        <w:snapToGrid/>
        <w:spacing w:line="420" w:lineRule="exact"/>
        <w:ind w:left="0" w:leftChars="0"/>
        <w:textAlignment w:val="auto"/>
        <w:rPr>
          <w:rFonts w:hint="eastAsia" w:ascii="宋体" w:hAnsi="宋体" w:eastAsia="宋体" w:cs="宋体"/>
          <w:b/>
          <w:bCs/>
          <w:color w:val="auto"/>
          <w:sz w:val="24"/>
          <w:szCs w:val="22"/>
          <w:highlight w:val="none"/>
          <w:lang w:val="en-US" w:eastAsia="zh-CN"/>
        </w:rPr>
      </w:pPr>
      <w:r>
        <w:rPr>
          <w:rFonts w:hint="eastAsia" w:ascii="宋体" w:hAnsi="宋体" w:eastAsia="宋体" w:cs="宋体"/>
          <w:b/>
          <w:bCs/>
          <w:color w:val="auto"/>
          <w:sz w:val="24"/>
          <w:szCs w:val="32"/>
          <w:highlight w:val="none"/>
        </w:rPr>
        <w:fldChar w:fldCharType="begin"/>
      </w:r>
      <w:r>
        <w:rPr>
          <w:rFonts w:hint="eastAsia" w:ascii="宋体" w:hAnsi="宋体" w:eastAsia="宋体" w:cs="宋体"/>
          <w:b/>
          <w:bCs/>
          <w:color w:val="auto"/>
          <w:sz w:val="24"/>
          <w:szCs w:val="32"/>
          <w:highlight w:val="none"/>
        </w:rPr>
        <w:instrText xml:space="preserve"> HYPERLINK \l _Toc6797 </w:instrText>
      </w:r>
      <w:r>
        <w:rPr>
          <w:rFonts w:hint="eastAsia" w:ascii="宋体" w:hAnsi="宋体" w:eastAsia="宋体" w:cs="宋体"/>
          <w:b/>
          <w:bCs/>
          <w:color w:val="auto"/>
          <w:sz w:val="24"/>
          <w:szCs w:val="32"/>
          <w:highlight w:val="none"/>
        </w:rPr>
        <w:fldChar w:fldCharType="separate"/>
      </w:r>
      <w:r>
        <w:rPr>
          <w:rFonts w:hint="eastAsia" w:ascii="宋体" w:hAnsi="宋体" w:eastAsia="宋体" w:cs="宋体"/>
          <w:b/>
          <w:bCs/>
          <w:color w:val="auto"/>
          <w:sz w:val="24"/>
          <w:szCs w:val="36"/>
          <w:highlight w:val="none"/>
        </w:rPr>
        <w:t>二、采购合同</w:t>
      </w:r>
      <w:r>
        <w:rPr>
          <w:rFonts w:hint="eastAsia" w:ascii="宋体" w:hAnsi="宋体" w:eastAsia="宋体" w:cs="宋体"/>
          <w:b/>
          <w:bCs/>
          <w:color w:val="auto"/>
          <w:sz w:val="24"/>
          <w:szCs w:val="22"/>
          <w:highlight w:val="none"/>
        </w:rPr>
        <w:tab/>
      </w:r>
      <w:r>
        <w:rPr>
          <w:rFonts w:hint="eastAsia" w:ascii="宋体" w:hAnsi="宋体" w:cs="宋体"/>
          <w:b/>
          <w:bCs/>
          <w:color w:val="auto"/>
          <w:sz w:val="24"/>
          <w:szCs w:val="22"/>
          <w:highlight w:val="none"/>
          <w:lang w:val="en-US" w:eastAsia="zh-CN"/>
        </w:rPr>
        <w:t>1</w:t>
      </w:r>
      <w:r>
        <w:rPr>
          <w:rFonts w:hint="eastAsia" w:ascii="宋体" w:hAnsi="宋体" w:eastAsia="宋体" w:cs="宋体"/>
          <w:b/>
          <w:bCs/>
          <w:color w:val="auto"/>
          <w:sz w:val="24"/>
          <w:szCs w:val="32"/>
          <w:highlight w:val="none"/>
        </w:rPr>
        <w:fldChar w:fldCharType="end"/>
      </w:r>
      <w:r>
        <w:rPr>
          <w:rFonts w:hint="eastAsia" w:ascii="宋体" w:hAnsi="宋体" w:cs="宋体"/>
          <w:b/>
          <w:bCs/>
          <w:color w:val="auto"/>
          <w:sz w:val="24"/>
          <w:szCs w:val="32"/>
          <w:highlight w:val="none"/>
          <w:lang w:val="en-US" w:eastAsia="zh-CN"/>
        </w:rPr>
        <w:t>5</w:t>
      </w:r>
    </w:p>
    <w:p w14:paraId="2FDA056E">
      <w:pPr>
        <w:pStyle w:val="28"/>
        <w:keepNext w:val="0"/>
        <w:keepLines w:val="0"/>
        <w:pageBreakBefore w:val="0"/>
        <w:widowControl w:val="0"/>
        <w:tabs>
          <w:tab w:val="right" w:leader="dot" w:pos="8367"/>
        </w:tabs>
        <w:kinsoku/>
        <w:wordWrap/>
        <w:overflowPunct/>
        <w:topLinePunct w:val="0"/>
        <w:autoSpaceDE/>
        <w:autoSpaceDN/>
        <w:bidi w:val="0"/>
        <w:adjustRightInd/>
        <w:snapToGrid/>
        <w:spacing w:line="420" w:lineRule="exact"/>
        <w:ind w:left="0" w:leftChars="0"/>
        <w:textAlignment w:val="auto"/>
        <w:rPr>
          <w:rFonts w:hint="eastAsia" w:ascii="宋体" w:hAnsi="宋体" w:eastAsia="宋体" w:cs="宋体"/>
          <w:b/>
          <w:bCs/>
          <w:color w:val="auto"/>
          <w:sz w:val="24"/>
          <w:szCs w:val="22"/>
          <w:highlight w:val="none"/>
          <w:lang w:val="en-US" w:eastAsia="zh-CN"/>
        </w:rPr>
      </w:pPr>
      <w:r>
        <w:rPr>
          <w:rFonts w:hint="eastAsia" w:ascii="宋体" w:hAnsi="宋体" w:eastAsia="宋体" w:cs="宋体"/>
          <w:b/>
          <w:bCs/>
          <w:color w:val="auto"/>
          <w:sz w:val="24"/>
          <w:szCs w:val="32"/>
          <w:highlight w:val="none"/>
        </w:rPr>
        <w:fldChar w:fldCharType="begin"/>
      </w:r>
      <w:r>
        <w:rPr>
          <w:rFonts w:hint="eastAsia" w:ascii="宋体" w:hAnsi="宋体" w:eastAsia="宋体" w:cs="宋体"/>
          <w:b/>
          <w:bCs/>
          <w:color w:val="auto"/>
          <w:sz w:val="24"/>
          <w:szCs w:val="32"/>
          <w:highlight w:val="none"/>
        </w:rPr>
        <w:instrText xml:space="preserve"> HYPERLINK \l _Toc25588 </w:instrText>
      </w:r>
      <w:r>
        <w:rPr>
          <w:rFonts w:hint="eastAsia" w:ascii="宋体" w:hAnsi="宋体" w:eastAsia="宋体" w:cs="宋体"/>
          <w:b/>
          <w:bCs/>
          <w:color w:val="auto"/>
          <w:sz w:val="24"/>
          <w:szCs w:val="32"/>
          <w:highlight w:val="none"/>
        </w:rPr>
        <w:fldChar w:fldCharType="separate"/>
      </w:r>
      <w:r>
        <w:rPr>
          <w:rFonts w:hint="eastAsia" w:ascii="宋体" w:hAnsi="宋体" w:eastAsia="宋体" w:cs="宋体"/>
          <w:b/>
          <w:bCs/>
          <w:color w:val="auto"/>
          <w:sz w:val="24"/>
          <w:szCs w:val="36"/>
          <w:highlight w:val="none"/>
        </w:rPr>
        <w:t>三、采购需求</w:t>
      </w:r>
      <w:r>
        <w:rPr>
          <w:rFonts w:hint="eastAsia" w:ascii="宋体" w:hAnsi="宋体" w:eastAsia="宋体" w:cs="宋体"/>
          <w:b/>
          <w:bCs/>
          <w:color w:val="auto"/>
          <w:sz w:val="24"/>
          <w:szCs w:val="22"/>
          <w:highlight w:val="none"/>
        </w:rPr>
        <w:tab/>
      </w:r>
      <w:r>
        <w:rPr>
          <w:rFonts w:hint="eastAsia" w:ascii="宋体" w:hAnsi="宋体" w:cs="宋体"/>
          <w:b/>
          <w:bCs/>
          <w:color w:val="auto"/>
          <w:sz w:val="24"/>
          <w:szCs w:val="22"/>
          <w:highlight w:val="none"/>
          <w:lang w:val="en-US" w:eastAsia="zh-CN"/>
        </w:rPr>
        <w:t>24</w:t>
      </w:r>
      <w:r>
        <w:rPr>
          <w:rFonts w:hint="eastAsia" w:ascii="宋体" w:hAnsi="宋体" w:eastAsia="宋体" w:cs="宋体"/>
          <w:b/>
          <w:bCs/>
          <w:color w:val="auto"/>
          <w:sz w:val="24"/>
          <w:szCs w:val="32"/>
          <w:highlight w:val="none"/>
        </w:rPr>
        <w:fldChar w:fldCharType="end"/>
      </w:r>
    </w:p>
    <w:p w14:paraId="491E1ACA">
      <w:pPr>
        <w:pStyle w:val="28"/>
        <w:keepNext w:val="0"/>
        <w:keepLines w:val="0"/>
        <w:pageBreakBefore w:val="0"/>
        <w:widowControl w:val="0"/>
        <w:tabs>
          <w:tab w:val="right" w:leader="dot" w:pos="8367"/>
        </w:tabs>
        <w:kinsoku/>
        <w:wordWrap/>
        <w:overflowPunct/>
        <w:topLinePunct w:val="0"/>
        <w:autoSpaceDE/>
        <w:autoSpaceDN/>
        <w:bidi w:val="0"/>
        <w:adjustRightInd/>
        <w:snapToGrid/>
        <w:spacing w:line="420" w:lineRule="exact"/>
        <w:ind w:left="0" w:leftChars="0"/>
        <w:textAlignment w:val="auto"/>
        <w:rPr>
          <w:rFonts w:hint="eastAsia" w:ascii="宋体" w:hAnsi="宋体" w:eastAsia="宋体" w:cs="宋体"/>
          <w:b/>
          <w:bCs/>
          <w:color w:val="auto"/>
          <w:sz w:val="24"/>
          <w:szCs w:val="22"/>
          <w:highlight w:val="none"/>
          <w:lang w:val="en-US" w:eastAsia="zh-CN"/>
        </w:rPr>
      </w:pPr>
      <w:r>
        <w:rPr>
          <w:rFonts w:hint="eastAsia" w:ascii="宋体" w:hAnsi="宋体" w:eastAsia="宋体" w:cs="宋体"/>
          <w:b/>
          <w:bCs/>
          <w:color w:val="auto"/>
          <w:sz w:val="24"/>
          <w:szCs w:val="32"/>
          <w:highlight w:val="none"/>
        </w:rPr>
        <w:fldChar w:fldCharType="begin"/>
      </w:r>
      <w:r>
        <w:rPr>
          <w:rFonts w:hint="eastAsia" w:ascii="宋体" w:hAnsi="宋体" w:eastAsia="宋体" w:cs="宋体"/>
          <w:b/>
          <w:bCs/>
          <w:color w:val="auto"/>
          <w:sz w:val="24"/>
          <w:szCs w:val="32"/>
          <w:highlight w:val="none"/>
        </w:rPr>
        <w:instrText xml:space="preserve"> HYPERLINK \l _Toc3033 </w:instrText>
      </w:r>
      <w:r>
        <w:rPr>
          <w:rFonts w:hint="eastAsia" w:ascii="宋体" w:hAnsi="宋体" w:eastAsia="宋体" w:cs="宋体"/>
          <w:b/>
          <w:bCs/>
          <w:color w:val="auto"/>
          <w:sz w:val="24"/>
          <w:szCs w:val="32"/>
          <w:highlight w:val="none"/>
        </w:rPr>
        <w:fldChar w:fldCharType="separate"/>
      </w:r>
      <w:r>
        <w:rPr>
          <w:rFonts w:hint="eastAsia" w:ascii="宋体" w:hAnsi="宋体" w:eastAsia="宋体" w:cs="宋体"/>
          <w:b/>
          <w:bCs/>
          <w:color w:val="auto"/>
          <w:sz w:val="24"/>
          <w:szCs w:val="36"/>
          <w:highlight w:val="none"/>
        </w:rPr>
        <w:t>四、</w:t>
      </w:r>
      <w:r>
        <w:rPr>
          <w:rFonts w:hint="eastAsia" w:ascii="宋体" w:hAnsi="宋体" w:eastAsia="宋体" w:cs="宋体"/>
          <w:b/>
          <w:bCs/>
          <w:color w:val="auto"/>
          <w:sz w:val="24"/>
          <w:szCs w:val="36"/>
          <w:highlight w:val="none"/>
          <w:lang w:val="en-US" w:eastAsia="zh-CN"/>
        </w:rPr>
        <w:t>评审方法和标准</w:t>
      </w:r>
      <w:r>
        <w:rPr>
          <w:rFonts w:hint="eastAsia" w:ascii="宋体" w:hAnsi="宋体" w:eastAsia="宋体" w:cs="宋体"/>
          <w:b/>
          <w:bCs/>
          <w:color w:val="auto"/>
          <w:sz w:val="24"/>
          <w:szCs w:val="22"/>
          <w:highlight w:val="none"/>
        </w:rPr>
        <w:tab/>
      </w:r>
      <w:r>
        <w:rPr>
          <w:rFonts w:hint="eastAsia" w:ascii="宋体" w:hAnsi="宋体" w:cs="宋体"/>
          <w:b/>
          <w:bCs/>
          <w:color w:val="auto"/>
          <w:sz w:val="24"/>
          <w:szCs w:val="22"/>
          <w:highlight w:val="none"/>
          <w:lang w:val="en-US" w:eastAsia="zh-CN"/>
        </w:rPr>
        <w:t>2</w:t>
      </w:r>
      <w:r>
        <w:rPr>
          <w:rFonts w:hint="eastAsia" w:ascii="宋体" w:hAnsi="宋体" w:eastAsia="宋体" w:cs="宋体"/>
          <w:b/>
          <w:bCs/>
          <w:color w:val="auto"/>
          <w:sz w:val="24"/>
          <w:szCs w:val="32"/>
          <w:highlight w:val="none"/>
        </w:rPr>
        <w:fldChar w:fldCharType="end"/>
      </w:r>
      <w:r>
        <w:rPr>
          <w:rFonts w:hint="eastAsia" w:ascii="宋体" w:hAnsi="宋体" w:cs="宋体"/>
          <w:b/>
          <w:bCs/>
          <w:color w:val="auto"/>
          <w:sz w:val="24"/>
          <w:szCs w:val="32"/>
          <w:highlight w:val="none"/>
          <w:lang w:val="en-US" w:eastAsia="zh-CN"/>
        </w:rPr>
        <w:t>7</w:t>
      </w:r>
    </w:p>
    <w:p w14:paraId="5A90F34B">
      <w:pPr>
        <w:pStyle w:val="28"/>
        <w:keepNext w:val="0"/>
        <w:keepLines w:val="0"/>
        <w:pageBreakBefore w:val="0"/>
        <w:widowControl w:val="0"/>
        <w:tabs>
          <w:tab w:val="right" w:leader="dot" w:pos="8367"/>
        </w:tabs>
        <w:kinsoku/>
        <w:wordWrap/>
        <w:overflowPunct/>
        <w:topLinePunct w:val="0"/>
        <w:autoSpaceDE/>
        <w:autoSpaceDN/>
        <w:bidi w:val="0"/>
        <w:adjustRightInd/>
        <w:snapToGrid/>
        <w:spacing w:line="420" w:lineRule="exact"/>
        <w:ind w:left="0" w:leftChars="0"/>
        <w:textAlignment w:val="auto"/>
        <w:rPr>
          <w:rFonts w:hint="eastAsia" w:ascii="宋体" w:hAnsi="宋体" w:eastAsia="宋体" w:cs="宋体"/>
          <w:b/>
          <w:bCs/>
          <w:color w:val="auto"/>
          <w:sz w:val="24"/>
          <w:szCs w:val="22"/>
          <w:highlight w:val="none"/>
          <w:lang w:val="en-US" w:eastAsia="zh-CN"/>
        </w:rPr>
      </w:pPr>
      <w:r>
        <w:rPr>
          <w:rFonts w:hint="eastAsia" w:ascii="宋体" w:hAnsi="宋体" w:eastAsia="宋体" w:cs="宋体"/>
          <w:b/>
          <w:bCs/>
          <w:color w:val="auto"/>
          <w:sz w:val="24"/>
          <w:szCs w:val="32"/>
          <w:highlight w:val="none"/>
        </w:rPr>
        <w:fldChar w:fldCharType="begin"/>
      </w:r>
      <w:r>
        <w:rPr>
          <w:rFonts w:hint="eastAsia" w:ascii="宋体" w:hAnsi="宋体" w:eastAsia="宋体" w:cs="宋体"/>
          <w:b/>
          <w:bCs/>
          <w:color w:val="auto"/>
          <w:sz w:val="24"/>
          <w:szCs w:val="32"/>
          <w:highlight w:val="none"/>
        </w:rPr>
        <w:instrText xml:space="preserve"> HYPERLINK \l _Toc9230 </w:instrText>
      </w:r>
      <w:r>
        <w:rPr>
          <w:rFonts w:hint="eastAsia" w:ascii="宋体" w:hAnsi="宋体" w:eastAsia="宋体" w:cs="宋体"/>
          <w:b/>
          <w:bCs/>
          <w:color w:val="auto"/>
          <w:sz w:val="24"/>
          <w:szCs w:val="32"/>
          <w:highlight w:val="none"/>
        </w:rPr>
        <w:fldChar w:fldCharType="separate"/>
      </w:r>
      <w:r>
        <w:rPr>
          <w:rFonts w:hint="eastAsia" w:ascii="宋体" w:hAnsi="宋体" w:eastAsia="宋体" w:cs="宋体"/>
          <w:b/>
          <w:bCs/>
          <w:color w:val="auto"/>
          <w:sz w:val="24"/>
          <w:szCs w:val="36"/>
          <w:highlight w:val="none"/>
        </w:rPr>
        <w:t>五、响应文件格式</w:t>
      </w:r>
      <w:r>
        <w:rPr>
          <w:rFonts w:hint="eastAsia" w:ascii="宋体" w:hAnsi="宋体" w:eastAsia="宋体" w:cs="宋体"/>
          <w:b/>
          <w:bCs/>
          <w:color w:val="auto"/>
          <w:sz w:val="24"/>
          <w:szCs w:val="22"/>
          <w:highlight w:val="none"/>
        </w:rPr>
        <w:tab/>
      </w:r>
      <w:r>
        <w:rPr>
          <w:rFonts w:hint="eastAsia" w:ascii="宋体" w:hAnsi="宋体" w:cs="宋体"/>
          <w:b/>
          <w:bCs/>
          <w:color w:val="auto"/>
          <w:sz w:val="24"/>
          <w:szCs w:val="22"/>
          <w:highlight w:val="none"/>
          <w:lang w:val="en-US" w:eastAsia="zh-CN"/>
        </w:rPr>
        <w:t>3</w:t>
      </w:r>
      <w:r>
        <w:rPr>
          <w:rFonts w:hint="eastAsia" w:ascii="宋体" w:hAnsi="宋体" w:eastAsia="宋体" w:cs="宋体"/>
          <w:b/>
          <w:bCs/>
          <w:color w:val="auto"/>
          <w:sz w:val="24"/>
          <w:szCs w:val="32"/>
          <w:highlight w:val="none"/>
        </w:rPr>
        <w:fldChar w:fldCharType="end"/>
      </w:r>
      <w:r>
        <w:rPr>
          <w:rFonts w:hint="eastAsia" w:ascii="宋体" w:hAnsi="宋体" w:cs="宋体"/>
          <w:b/>
          <w:bCs/>
          <w:color w:val="auto"/>
          <w:sz w:val="24"/>
          <w:szCs w:val="32"/>
          <w:highlight w:val="none"/>
          <w:lang w:val="en-US" w:eastAsia="zh-CN"/>
        </w:rPr>
        <w:t>1</w:t>
      </w:r>
    </w:p>
    <w:p w14:paraId="0D834D26">
      <w:pPr>
        <w:pStyle w:val="28"/>
        <w:keepNext w:val="0"/>
        <w:keepLines w:val="0"/>
        <w:pageBreakBefore w:val="0"/>
        <w:widowControl w:val="0"/>
        <w:tabs>
          <w:tab w:val="right" w:leader="dot" w:pos="8778"/>
        </w:tabs>
        <w:kinsoku/>
        <w:wordWrap/>
        <w:overflowPunct/>
        <w:topLinePunct w:val="0"/>
        <w:autoSpaceDE/>
        <w:autoSpaceDN/>
        <w:bidi w:val="0"/>
        <w:adjustRightInd/>
        <w:snapToGrid/>
        <w:spacing w:line="420" w:lineRule="exact"/>
        <w:ind w:left="0" w:leftChars="0"/>
        <w:textAlignment w:val="auto"/>
        <w:rPr>
          <w:color w:val="auto"/>
          <w:sz w:val="28"/>
          <w:szCs w:val="28"/>
          <w:highlight w:val="none"/>
        </w:rPr>
      </w:pPr>
      <w:r>
        <w:rPr>
          <w:rFonts w:hint="eastAsia" w:ascii="宋体" w:hAnsi="宋体" w:cs="宋体"/>
          <w:color w:val="auto"/>
          <w:szCs w:val="24"/>
          <w:highlight w:val="none"/>
        </w:rPr>
        <w:fldChar w:fldCharType="end"/>
      </w:r>
      <w:bookmarkStart w:id="0" w:name="_Toc363199264"/>
      <w:bookmarkStart w:id="1" w:name="_Toc216158623"/>
      <w:r>
        <w:rPr>
          <w:rFonts w:hint="eastAsia"/>
          <w:color w:val="auto"/>
          <w:sz w:val="28"/>
          <w:szCs w:val="28"/>
          <w:highlight w:val="none"/>
        </w:rPr>
        <w:br w:type="page"/>
      </w:r>
    </w:p>
    <w:p w14:paraId="74955D24">
      <w:pPr>
        <w:pStyle w:val="2"/>
        <w:pageBreakBefore w:val="0"/>
        <w:kinsoku/>
        <w:overflowPunct/>
        <w:topLinePunct w:val="0"/>
        <w:autoSpaceDE/>
        <w:autoSpaceDN/>
        <w:bidi w:val="0"/>
        <w:adjustRightInd/>
        <w:snapToGrid/>
        <w:spacing w:line="360" w:lineRule="auto"/>
        <w:jc w:val="center"/>
        <w:textAlignment w:val="auto"/>
        <w:rPr>
          <w:rFonts w:hint="eastAsia" w:ascii="黑体" w:hAnsi="黑体" w:eastAsia="黑体" w:cs="黑体"/>
          <w:b/>
          <w:bCs/>
          <w:color w:val="auto"/>
          <w:sz w:val="44"/>
          <w:szCs w:val="44"/>
          <w:highlight w:val="none"/>
        </w:rPr>
      </w:pPr>
      <w:bookmarkStart w:id="2" w:name="_Toc26256"/>
      <w:r>
        <w:rPr>
          <w:rFonts w:hint="eastAsia" w:ascii="黑体" w:hAnsi="黑体" w:eastAsia="黑体" w:cs="黑体"/>
          <w:b/>
          <w:bCs/>
          <w:color w:val="auto"/>
          <w:sz w:val="44"/>
          <w:szCs w:val="44"/>
          <w:highlight w:val="none"/>
          <w:lang w:eastAsia="zh-CN"/>
        </w:rPr>
        <w:t>六安市城西湖闸防汛仓库设施维护及环境整治提升技术服务项目</w:t>
      </w:r>
      <w:r>
        <w:rPr>
          <w:rFonts w:hint="eastAsia" w:ascii="黑体" w:hAnsi="黑体" w:eastAsia="黑体" w:cs="黑体"/>
          <w:b/>
          <w:bCs/>
          <w:color w:val="auto"/>
          <w:sz w:val="44"/>
          <w:szCs w:val="44"/>
          <w:highlight w:val="none"/>
        </w:rPr>
        <w:t>竞争性磋商公告</w:t>
      </w:r>
    </w:p>
    <w:p w14:paraId="11C8BB48">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adjustRightInd/>
        <w:snapToGrid/>
        <w:spacing w:line="360" w:lineRule="auto"/>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项目概况：</w:t>
      </w:r>
      <w:r>
        <w:rPr>
          <w:rFonts w:hint="eastAsia" w:ascii="仿宋" w:hAnsi="仿宋" w:eastAsia="仿宋" w:cs="仿宋"/>
          <w:color w:val="auto"/>
          <w:sz w:val="28"/>
          <w:szCs w:val="28"/>
          <w:highlight w:val="none"/>
          <w:lang w:eastAsia="zh-CN"/>
        </w:rPr>
        <w:t>六安市城西湖闸防汛仓库设施维护及环境整治提升技术服务项目</w:t>
      </w:r>
      <w:r>
        <w:rPr>
          <w:rFonts w:hint="eastAsia" w:ascii="仿宋" w:hAnsi="仿宋" w:eastAsia="仿宋" w:cs="仿宋"/>
          <w:color w:val="auto"/>
          <w:sz w:val="28"/>
          <w:szCs w:val="28"/>
          <w:highlight w:val="none"/>
          <w:u w:val="none"/>
        </w:rPr>
        <w:t>（项目编号：</w:t>
      </w:r>
      <w:r>
        <w:rPr>
          <w:rFonts w:hint="eastAsia" w:ascii="仿宋" w:hAnsi="仿宋" w:eastAsia="仿宋" w:cs="仿宋"/>
          <w:color w:val="auto"/>
          <w:sz w:val="28"/>
          <w:szCs w:val="28"/>
          <w:highlight w:val="none"/>
          <w:u w:val="none"/>
          <w:lang w:val="en-US" w:eastAsia="zh-CN"/>
        </w:rPr>
        <w:t>CXHZ-2026-04</w:t>
      </w:r>
      <w:r>
        <w:rPr>
          <w:rFonts w:hint="eastAsia" w:ascii="仿宋" w:hAnsi="仿宋" w:eastAsia="仿宋" w:cs="仿宋"/>
          <w:color w:val="auto"/>
          <w:sz w:val="28"/>
          <w:szCs w:val="28"/>
          <w:highlight w:val="none"/>
          <w:u w:val="none"/>
        </w:rPr>
        <w:t>）</w:t>
      </w:r>
      <w:r>
        <w:rPr>
          <w:rFonts w:hint="eastAsia" w:ascii="仿宋" w:hAnsi="仿宋" w:eastAsia="仿宋" w:cs="仿宋"/>
          <w:color w:val="auto"/>
          <w:sz w:val="28"/>
          <w:szCs w:val="28"/>
          <w:highlight w:val="none"/>
        </w:rPr>
        <w:t>的潜在供应商应在六安市水利局（https://slj.luan.gov.cn/）</w:t>
      </w:r>
      <w:r>
        <w:rPr>
          <w:rFonts w:hint="eastAsia" w:ascii="仿宋" w:hAnsi="仿宋" w:eastAsia="仿宋" w:cs="仿宋"/>
          <w:color w:val="auto"/>
          <w:sz w:val="28"/>
          <w:szCs w:val="28"/>
          <w:highlight w:val="none"/>
          <w:u w:val="none"/>
        </w:rPr>
        <w:t>获取采购文件，并于</w:t>
      </w:r>
      <w:r>
        <w:rPr>
          <w:rFonts w:hint="eastAsia" w:ascii="仿宋" w:hAnsi="仿宋" w:eastAsia="仿宋" w:cs="仿宋"/>
          <w:color w:val="auto"/>
          <w:sz w:val="28"/>
          <w:szCs w:val="28"/>
          <w:highlight w:val="none"/>
          <w:u w:val="none"/>
          <w:lang w:val="en-US" w:eastAsia="zh-CN"/>
        </w:rPr>
        <w:t>2026</w:t>
      </w:r>
      <w:r>
        <w:rPr>
          <w:rFonts w:hint="eastAsia" w:ascii="仿宋" w:hAnsi="仿宋" w:eastAsia="仿宋" w:cs="仿宋"/>
          <w:color w:val="auto"/>
          <w:sz w:val="28"/>
          <w:szCs w:val="28"/>
          <w:highlight w:val="none"/>
          <w:u w:val="none"/>
        </w:rPr>
        <w:t>年</w:t>
      </w:r>
      <w:r>
        <w:rPr>
          <w:rFonts w:hint="eastAsia" w:ascii="仿宋" w:hAnsi="仿宋" w:eastAsia="仿宋" w:cs="仿宋"/>
          <w:color w:val="auto"/>
          <w:sz w:val="28"/>
          <w:szCs w:val="28"/>
          <w:highlight w:val="none"/>
          <w:u w:val="none"/>
          <w:lang w:val="en-US" w:eastAsia="zh-CN"/>
        </w:rPr>
        <w:t>8</w:t>
      </w:r>
      <w:r>
        <w:rPr>
          <w:rFonts w:hint="eastAsia" w:ascii="仿宋" w:hAnsi="仿宋" w:eastAsia="仿宋" w:cs="仿宋"/>
          <w:color w:val="auto"/>
          <w:sz w:val="28"/>
          <w:szCs w:val="28"/>
          <w:highlight w:val="none"/>
          <w:u w:val="none"/>
        </w:rPr>
        <w:t>月</w:t>
      </w:r>
      <w:r>
        <w:rPr>
          <w:rFonts w:hint="eastAsia" w:ascii="仿宋" w:hAnsi="仿宋" w:eastAsia="仿宋" w:cs="仿宋"/>
          <w:color w:val="auto"/>
          <w:sz w:val="28"/>
          <w:szCs w:val="28"/>
          <w:highlight w:val="none"/>
          <w:u w:val="none"/>
          <w:lang w:val="en-US" w:eastAsia="zh-CN"/>
        </w:rPr>
        <w:t>18日10</w:t>
      </w:r>
      <w:r>
        <w:rPr>
          <w:rFonts w:hint="eastAsia" w:ascii="仿宋" w:hAnsi="仿宋" w:eastAsia="仿宋" w:cs="仿宋"/>
          <w:color w:val="auto"/>
          <w:sz w:val="28"/>
          <w:szCs w:val="28"/>
          <w:highlight w:val="none"/>
          <w:u w:val="none"/>
        </w:rPr>
        <w:t>点</w:t>
      </w:r>
      <w:r>
        <w:rPr>
          <w:rFonts w:hint="eastAsia" w:ascii="仿宋" w:hAnsi="仿宋" w:eastAsia="仿宋" w:cs="仿宋"/>
          <w:color w:val="auto"/>
          <w:sz w:val="28"/>
          <w:szCs w:val="28"/>
          <w:highlight w:val="none"/>
          <w:u w:val="none"/>
          <w:lang w:val="en-US" w:eastAsia="zh-CN"/>
        </w:rPr>
        <w:t>00</w:t>
      </w:r>
      <w:r>
        <w:rPr>
          <w:rFonts w:hint="eastAsia" w:ascii="仿宋" w:hAnsi="仿宋" w:eastAsia="仿宋" w:cs="仿宋"/>
          <w:color w:val="auto"/>
          <w:sz w:val="28"/>
          <w:szCs w:val="28"/>
          <w:highlight w:val="none"/>
          <w:u w:val="none"/>
        </w:rPr>
        <w:t>分</w:t>
      </w:r>
      <w:r>
        <w:rPr>
          <w:rFonts w:hint="eastAsia" w:ascii="仿宋" w:hAnsi="仿宋" w:eastAsia="仿宋" w:cs="仿宋"/>
          <w:color w:val="auto"/>
          <w:sz w:val="28"/>
          <w:szCs w:val="28"/>
          <w:highlight w:val="none"/>
        </w:rPr>
        <w:t>（北京时间）前</w:t>
      </w:r>
      <w:r>
        <w:rPr>
          <w:rFonts w:hint="eastAsia" w:ascii="仿宋" w:hAnsi="仿宋" w:eastAsia="仿宋" w:cs="仿宋"/>
          <w:color w:val="auto"/>
          <w:sz w:val="28"/>
          <w:szCs w:val="28"/>
          <w:highlight w:val="none"/>
          <w:lang w:val="en-US" w:eastAsia="zh-CN"/>
        </w:rPr>
        <w:t>递交</w:t>
      </w:r>
      <w:r>
        <w:rPr>
          <w:rFonts w:hint="eastAsia" w:ascii="仿宋" w:hAnsi="仿宋" w:eastAsia="仿宋" w:cs="仿宋"/>
          <w:color w:val="auto"/>
          <w:sz w:val="28"/>
          <w:szCs w:val="28"/>
          <w:highlight w:val="none"/>
        </w:rPr>
        <w:t>响应文件。</w:t>
      </w:r>
    </w:p>
    <w:p w14:paraId="77A3636B">
      <w:pPr>
        <w:pStyle w:val="3"/>
        <w:pageBreakBefore w:val="0"/>
        <w:kinsoku/>
        <w:wordWrap/>
        <w:overflowPunct/>
        <w:topLinePunct w:val="0"/>
        <w:autoSpaceDE/>
        <w:autoSpaceDN/>
        <w:bidi w:val="0"/>
        <w:adjustRightInd/>
        <w:snapToGrid/>
        <w:spacing w:before="0" w:after="0" w:line="560" w:lineRule="exact"/>
        <w:ind w:left="0"/>
        <w:jc w:val="both"/>
        <w:textAlignment w:val="auto"/>
        <w:rPr>
          <w:rFonts w:ascii="黑体" w:hAnsi="黑体" w:cs="黑体"/>
          <w:b w:val="0"/>
          <w:bCs/>
          <w:color w:val="auto"/>
          <w:sz w:val="28"/>
          <w:szCs w:val="28"/>
          <w:highlight w:val="none"/>
        </w:rPr>
      </w:pPr>
      <w:bookmarkStart w:id="3" w:name="_Toc9864"/>
      <w:bookmarkStart w:id="4" w:name="_Toc28359089"/>
      <w:bookmarkStart w:id="5" w:name="_Toc28359012"/>
      <w:bookmarkStart w:id="6" w:name="_Toc35393798"/>
      <w:bookmarkStart w:id="7" w:name="_Toc31720"/>
      <w:bookmarkStart w:id="8" w:name="_Toc13970"/>
      <w:bookmarkStart w:id="9" w:name="_Toc35393629"/>
      <w:r>
        <w:rPr>
          <w:rFonts w:hint="eastAsia" w:ascii="黑体" w:hAnsi="黑体" w:cs="黑体"/>
          <w:b w:val="0"/>
          <w:bCs/>
          <w:color w:val="auto"/>
          <w:sz w:val="28"/>
          <w:szCs w:val="28"/>
          <w:highlight w:val="none"/>
        </w:rPr>
        <w:t>一、项目基本情况</w:t>
      </w:r>
      <w:bookmarkEnd w:id="3"/>
      <w:bookmarkEnd w:id="4"/>
      <w:bookmarkEnd w:id="5"/>
      <w:bookmarkEnd w:id="6"/>
      <w:bookmarkEnd w:id="7"/>
      <w:bookmarkEnd w:id="8"/>
      <w:bookmarkEnd w:id="9"/>
    </w:p>
    <w:p w14:paraId="5155F008">
      <w:pPr>
        <w:keepNext w:val="0"/>
        <w:keepLines w:val="0"/>
        <w:pageBreakBefore w:val="0"/>
        <w:widowControl w:val="0"/>
        <w:tabs>
          <w:tab w:val="left" w:pos="2410"/>
        </w:tabs>
        <w:kinsoku/>
        <w:wordWrap/>
        <w:overflowPunct/>
        <w:topLinePunct w:val="0"/>
        <w:autoSpaceDE w:val="0"/>
        <w:autoSpaceDN w:val="0"/>
        <w:bidi w:val="0"/>
        <w:adjustRightInd w:val="0"/>
        <w:snapToGrid w:val="0"/>
        <w:spacing w:line="560" w:lineRule="exact"/>
        <w:ind w:firstLine="560" w:firstLineChars="200"/>
        <w:jc w:val="left"/>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1、项目编号：</w:t>
      </w:r>
      <w:r>
        <w:rPr>
          <w:rFonts w:hint="eastAsia" w:ascii="仿宋" w:hAnsi="仿宋" w:eastAsia="仿宋" w:cs="仿宋"/>
          <w:color w:val="auto"/>
          <w:sz w:val="28"/>
          <w:szCs w:val="28"/>
          <w:highlight w:val="none"/>
          <w:u w:val="none"/>
          <w:lang w:val="en-US" w:eastAsia="zh-CN"/>
        </w:rPr>
        <w:t>CXHZ-2026-04</w:t>
      </w:r>
    </w:p>
    <w:p w14:paraId="3ACC3ED7">
      <w:pPr>
        <w:pageBreakBefore w:val="0"/>
        <w:kinsoku/>
        <w:wordWrap w:val="0"/>
        <w:overflowPunct/>
        <w:topLinePunct w:val="0"/>
        <w:autoSpaceDE/>
        <w:autoSpaceDN/>
        <w:bidi w:val="0"/>
        <w:adjustRightInd/>
        <w:snapToGrid/>
        <w:spacing w:line="560" w:lineRule="exact"/>
        <w:ind w:left="0" w:firstLine="560" w:firstLineChars="200"/>
        <w:jc w:val="both"/>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2、项目名称：</w:t>
      </w:r>
      <w:r>
        <w:rPr>
          <w:rFonts w:hint="eastAsia" w:ascii="仿宋" w:hAnsi="仿宋" w:eastAsia="仿宋" w:cs="仿宋"/>
          <w:color w:val="auto"/>
          <w:sz w:val="28"/>
          <w:szCs w:val="28"/>
          <w:highlight w:val="none"/>
          <w:lang w:eastAsia="zh-CN"/>
        </w:rPr>
        <w:t>六安市城西湖闸防汛仓库设施维护及环境整治提升技术服务项目</w:t>
      </w:r>
    </w:p>
    <w:p w14:paraId="62E97672">
      <w:pPr>
        <w:pageBreakBefore w:val="0"/>
        <w:kinsoku/>
        <w:wordWrap w:val="0"/>
        <w:overflowPunct/>
        <w:topLinePunct w:val="0"/>
        <w:autoSpaceDE/>
        <w:autoSpaceDN/>
        <w:bidi w:val="0"/>
        <w:adjustRightInd/>
        <w:snapToGrid/>
        <w:spacing w:line="56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 xml:space="preserve">、采购方式：竞争性磋商 </w:t>
      </w:r>
    </w:p>
    <w:p w14:paraId="6615A2EA">
      <w:pPr>
        <w:pageBreakBefore w:val="0"/>
        <w:kinsoku/>
        <w:wordWrap w:val="0"/>
        <w:overflowPunct/>
        <w:topLinePunct w:val="0"/>
        <w:autoSpaceDE/>
        <w:autoSpaceDN/>
        <w:bidi w:val="0"/>
        <w:adjustRightInd/>
        <w:snapToGrid/>
        <w:spacing w:line="560" w:lineRule="exact"/>
        <w:ind w:left="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、预算金额：</w:t>
      </w:r>
      <w:r>
        <w:rPr>
          <w:rFonts w:hint="eastAsia" w:ascii="仿宋" w:hAnsi="仿宋" w:eastAsia="仿宋" w:cs="仿宋"/>
          <w:color w:val="auto"/>
          <w:sz w:val="28"/>
          <w:szCs w:val="28"/>
          <w:highlight w:val="none"/>
          <w:lang w:val="en-US" w:eastAsia="zh-CN"/>
        </w:rPr>
        <w:t>7.7239</w:t>
      </w:r>
      <w:r>
        <w:rPr>
          <w:rFonts w:hint="eastAsia" w:ascii="仿宋" w:hAnsi="仿宋" w:eastAsia="仿宋" w:cs="仿宋"/>
          <w:color w:val="auto"/>
          <w:sz w:val="28"/>
          <w:szCs w:val="28"/>
          <w:highlight w:val="none"/>
        </w:rPr>
        <w:t>万元</w:t>
      </w:r>
    </w:p>
    <w:p w14:paraId="32312784">
      <w:pPr>
        <w:pageBreakBefore w:val="0"/>
        <w:kinsoku/>
        <w:wordWrap w:val="0"/>
        <w:overflowPunct/>
        <w:topLinePunct w:val="0"/>
        <w:autoSpaceDE/>
        <w:autoSpaceDN/>
        <w:bidi w:val="0"/>
        <w:adjustRightInd/>
        <w:snapToGrid/>
        <w:spacing w:line="560" w:lineRule="exact"/>
        <w:ind w:left="0" w:firstLine="560" w:firstLineChars="200"/>
        <w:jc w:val="both"/>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、最高限价：</w:t>
      </w:r>
      <w:r>
        <w:rPr>
          <w:rFonts w:hint="eastAsia" w:ascii="仿宋" w:hAnsi="仿宋" w:eastAsia="仿宋" w:cs="仿宋"/>
          <w:color w:val="auto"/>
          <w:sz w:val="28"/>
          <w:szCs w:val="28"/>
          <w:highlight w:val="none"/>
          <w:lang w:val="en-US" w:eastAsia="zh-CN"/>
        </w:rPr>
        <w:t>7.5</w:t>
      </w:r>
      <w:r>
        <w:rPr>
          <w:rFonts w:hint="eastAsia" w:ascii="仿宋" w:hAnsi="仿宋" w:eastAsia="仿宋" w:cs="仿宋"/>
          <w:color w:val="auto"/>
          <w:sz w:val="28"/>
          <w:szCs w:val="28"/>
          <w:highlight w:val="none"/>
        </w:rPr>
        <w:t>万元</w:t>
      </w:r>
    </w:p>
    <w:p w14:paraId="529F56DF">
      <w:pPr>
        <w:pageBreakBefore w:val="0"/>
        <w:widowControl/>
        <w:kinsoku/>
        <w:wordWrap w:val="0"/>
        <w:overflowPunct/>
        <w:topLinePunct w:val="0"/>
        <w:autoSpaceDE/>
        <w:autoSpaceDN/>
        <w:bidi w:val="0"/>
        <w:adjustRightInd/>
        <w:snapToGrid/>
        <w:spacing w:line="560" w:lineRule="exact"/>
        <w:ind w:left="0" w:firstLine="560" w:firstLineChars="200"/>
        <w:jc w:val="both"/>
        <w:textAlignment w:val="auto"/>
        <w:rPr>
          <w:rFonts w:hint="default" w:ascii="仿宋" w:hAnsi="仿宋" w:eastAsia="仿宋" w:cs="仿宋"/>
          <w:color w:val="auto"/>
          <w:sz w:val="28"/>
          <w:szCs w:val="28"/>
          <w:highlight w:val="none"/>
          <w:u w:val="single"/>
          <w:lang w:val="en-US" w:eastAsia="zh-CN"/>
        </w:rPr>
      </w:pP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、采购需求：</w:t>
      </w:r>
      <w:r>
        <w:rPr>
          <w:rFonts w:hint="eastAsia" w:ascii="仿宋" w:hAnsi="仿宋" w:eastAsia="仿宋" w:cs="仿宋"/>
          <w:b w:val="0"/>
          <w:bCs w:val="0"/>
          <w:color w:val="auto"/>
          <w:sz w:val="28"/>
          <w:szCs w:val="28"/>
          <w:highlight w:val="none"/>
        </w:rPr>
        <w:t>六安市城西湖闸防汛仓库设施维护及环境整治提升技术服务项目，具体详见</w:t>
      </w:r>
      <w:r>
        <w:rPr>
          <w:rFonts w:hint="eastAsia" w:ascii="仿宋" w:hAnsi="仿宋" w:eastAsia="仿宋" w:cs="仿宋"/>
          <w:b w:val="0"/>
          <w:bCs w:val="0"/>
          <w:color w:val="auto"/>
          <w:sz w:val="28"/>
          <w:szCs w:val="28"/>
          <w:highlight w:val="none"/>
          <w:lang w:val="en-US" w:eastAsia="zh-CN"/>
        </w:rPr>
        <w:t>工程量清单及采购需求</w:t>
      </w:r>
      <w:r>
        <w:rPr>
          <w:rFonts w:hint="eastAsia" w:ascii="仿宋" w:hAnsi="仿宋" w:eastAsia="仿宋" w:cs="仿宋"/>
          <w:b w:val="0"/>
          <w:bCs w:val="0"/>
          <w:color w:val="auto"/>
          <w:sz w:val="28"/>
          <w:szCs w:val="28"/>
          <w:highlight w:val="none"/>
        </w:rPr>
        <w:t>所载明的内容。</w:t>
      </w:r>
    </w:p>
    <w:p w14:paraId="053CC417">
      <w:pPr>
        <w:pageBreakBefore w:val="0"/>
        <w:widowControl/>
        <w:kinsoku/>
        <w:wordWrap w:val="0"/>
        <w:overflowPunct/>
        <w:topLinePunct w:val="0"/>
        <w:autoSpaceDE/>
        <w:autoSpaceDN/>
        <w:bidi w:val="0"/>
        <w:adjustRightInd/>
        <w:snapToGrid/>
        <w:spacing w:line="560" w:lineRule="exact"/>
        <w:ind w:left="0" w:firstLine="560" w:firstLineChars="200"/>
        <w:jc w:val="both"/>
        <w:textAlignment w:val="auto"/>
        <w:rPr>
          <w:rFonts w:hint="default" w:ascii="仿宋" w:hAnsi="仿宋" w:eastAsia="仿宋" w:cs="仿宋"/>
          <w:color w:val="auto"/>
          <w:sz w:val="28"/>
          <w:szCs w:val="28"/>
          <w:highlight w:val="none"/>
          <w:u w:val="single"/>
          <w:lang w:val="en-US" w:eastAsia="zh-CN"/>
        </w:rPr>
      </w:pP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合同履行期限</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自合同签订之日起60日历天完成除防汛代管仓库设施环境管护外其他全面内容，防汛代管仓库设施环境管护期自合同签订之日起至2027年5月底结束。</w:t>
      </w:r>
    </w:p>
    <w:p w14:paraId="3E2697A0">
      <w:pPr>
        <w:pageBreakBefore w:val="0"/>
        <w:kinsoku/>
        <w:wordWrap w:val="0"/>
        <w:overflowPunct/>
        <w:topLinePunct w:val="0"/>
        <w:autoSpaceDE/>
        <w:autoSpaceDN/>
        <w:bidi w:val="0"/>
        <w:adjustRightInd/>
        <w:snapToGrid/>
        <w:spacing w:line="56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8</w:t>
      </w:r>
      <w:r>
        <w:rPr>
          <w:rFonts w:hint="eastAsia" w:ascii="仿宋" w:hAnsi="仿宋" w:eastAsia="仿宋" w:cs="仿宋"/>
          <w:color w:val="auto"/>
          <w:sz w:val="28"/>
          <w:szCs w:val="28"/>
          <w:highlight w:val="none"/>
        </w:rPr>
        <w:t>、是否接受联合体：本项目</w:t>
      </w:r>
      <w:r>
        <w:rPr>
          <w:rFonts w:hint="eastAsia" w:ascii="仿宋" w:hAnsi="仿宋" w:eastAsia="仿宋" w:cs="仿宋"/>
          <w:color w:val="auto"/>
          <w:sz w:val="28"/>
          <w:szCs w:val="28"/>
          <w:highlight w:val="none"/>
          <w:lang w:val="en-US" w:eastAsia="zh-CN"/>
        </w:rPr>
        <w:t>不</w:t>
      </w:r>
      <w:r>
        <w:rPr>
          <w:rFonts w:hint="eastAsia" w:ascii="仿宋" w:hAnsi="仿宋" w:eastAsia="仿宋" w:cs="仿宋"/>
          <w:color w:val="auto"/>
          <w:sz w:val="28"/>
          <w:szCs w:val="28"/>
          <w:highlight w:val="none"/>
        </w:rPr>
        <w:t>接受联合体。</w:t>
      </w:r>
    </w:p>
    <w:p w14:paraId="5C2225E8">
      <w:pPr>
        <w:pStyle w:val="3"/>
        <w:pageBreakBefore w:val="0"/>
        <w:kinsoku/>
        <w:wordWrap w:val="0"/>
        <w:overflowPunct/>
        <w:topLinePunct w:val="0"/>
        <w:autoSpaceDE/>
        <w:autoSpaceDN/>
        <w:bidi w:val="0"/>
        <w:adjustRightInd/>
        <w:snapToGrid/>
        <w:spacing w:before="0" w:after="0" w:line="560" w:lineRule="exact"/>
        <w:ind w:left="0"/>
        <w:jc w:val="both"/>
        <w:textAlignment w:val="auto"/>
        <w:rPr>
          <w:rFonts w:ascii="黑体" w:hAnsi="黑体" w:cs="黑体"/>
          <w:b w:val="0"/>
          <w:bCs/>
          <w:color w:val="auto"/>
          <w:sz w:val="28"/>
          <w:szCs w:val="28"/>
          <w:highlight w:val="none"/>
        </w:rPr>
      </w:pPr>
      <w:bookmarkStart w:id="10" w:name="_Toc28359090"/>
      <w:bookmarkStart w:id="11" w:name="_Toc28359013"/>
      <w:bookmarkStart w:id="12" w:name="_Toc8072"/>
      <w:bookmarkStart w:id="13" w:name="_Toc35393799"/>
      <w:bookmarkStart w:id="14" w:name="_Toc31029"/>
      <w:bookmarkStart w:id="15" w:name="_Toc24573"/>
      <w:bookmarkStart w:id="16" w:name="_Toc35393630"/>
      <w:bookmarkStart w:id="17" w:name="_Toc28359014"/>
      <w:bookmarkStart w:id="18" w:name="_Toc28359091"/>
      <w:r>
        <w:rPr>
          <w:rFonts w:hint="eastAsia" w:ascii="黑体" w:hAnsi="黑体" w:cs="黑体"/>
          <w:b w:val="0"/>
          <w:bCs/>
          <w:color w:val="auto"/>
          <w:sz w:val="28"/>
          <w:szCs w:val="28"/>
          <w:highlight w:val="none"/>
        </w:rPr>
        <w:t>二、申请人的资格要求</w:t>
      </w:r>
      <w:bookmarkEnd w:id="10"/>
      <w:bookmarkEnd w:id="11"/>
      <w:bookmarkEnd w:id="12"/>
      <w:bookmarkEnd w:id="13"/>
      <w:bookmarkEnd w:id="14"/>
      <w:bookmarkEnd w:id="15"/>
      <w:bookmarkEnd w:id="16"/>
    </w:p>
    <w:p w14:paraId="30C06E7E">
      <w:pPr>
        <w:pageBreakBefore w:val="0"/>
        <w:kinsoku/>
        <w:wordWrap w:val="0"/>
        <w:overflowPunct/>
        <w:topLinePunct w:val="0"/>
        <w:autoSpaceDE/>
        <w:autoSpaceDN/>
        <w:bidi w:val="0"/>
        <w:adjustRightInd/>
        <w:snapToGrid/>
        <w:spacing w:line="56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1、满足《中华人民共和国政府采购法》第二十二条规定；</w:t>
      </w:r>
    </w:p>
    <w:p w14:paraId="6385C11C">
      <w:pPr>
        <w:pageBreakBefore w:val="0"/>
        <w:kinsoku/>
        <w:wordWrap w:val="0"/>
        <w:overflowPunct/>
        <w:topLinePunct w:val="0"/>
        <w:autoSpaceDE/>
        <w:autoSpaceDN/>
        <w:bidi w:val="0"/>
        <w:adjustRightInd/>
        <w:snapToGrid/>
        <w:spacing w:line="560" w:lineRule="exact"/>
        <w:ind w:left="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2、落实政府采购政策需满足的资格要求：</w:t>
      </w:r>
      <w:r>
        <w:rPr>
          <w:rFonts w:hint="eastAsia" w:ascii="仿宋" w:hAnsi="仿宋" w:eastAsia="仿宋" w:cs="仿宋"/>
          <w:color w:val="auto"/>
          <w:sz w:val="28"/>
          <w:szCs w:val="28"/>
          <w:highlight w:val="none"/>
          <w:lang w:val="en-US" w:eastAsia="zh-CN"/>
        </w:rPr>
        <w:t>无；</w:t>
      </w:r>
    </w:p>
    <w:p w14:paraId="01BB5D69">
      <w:pPr>
        <w:pageBreakBefore w:val="0"/>
        <w:widowControl/>
        <w:kinsoku/>
        <w:wordWrap w:val="0"/>
        <w:overflowPunct/>
        <w:topLinePunct w:val="0"/>
        <w:autoSpaceDE/>
        <w:autoSpaceDN/>
        <w:bidi w:val="0"/>
        <w:adjustRightInd/>
        <w:snapToGrid/>
        <w:spacing w:line="560" w:lineRule="exact"/>
        <w:ind w:left="0" w:firstLine="560" w:firstLineChars="200"/>
        <w:jc w:val="both"/>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rPr>
        <w:t>3、本项目的特定资格要求：</w:t>
      </w:r>
      <w:r>
        <w:rPr>
          <w:rFonts w:hint="eastAsia" w:ascii="仿宋" w:hAnsi="仿宋" w:eastAsia="仿宋" w:cs="仿宋"/>
          <w:b w:val="0"/>
          <w:bCs w:val="0"/>
          <w:color w:val="auto"/>
          <w:sz w:val="28"/>
          <w:szCs w:val="28"/>
          <w:highlight w:val="none"/>
          <w:lang w:val="en-US" w:eastAsia="zh-CN"/>
        </w:rPr>
        <w:t>无</w:t>
      </w:r>
    </w:p>
    <w:p w14:paraId="71B6E015">
      <w:pPr>
        <w:pStyle w:val="3"/>
        <w:pageBreakBefore w:val="0"/>
        <w:kinsoku/>
        <w:wordWrap/>
        <w:overflowPunct/>
        <w:topLinePunct w:val="0"/>
        <w:autoSpaceDE/>
        <w:autoSpaceDN/>
        <w:bidi w:val="0"/>
        <w:adjustRightInd/>
        <w:snapToGrid/>
        <w:spacing w:before="0" w:after="0" w:line="560" w:lineRule="exact"/>
        <w:ind w:left="0"/>
        <w:jc w:val="both"/>
        <w:textAlignment w:val="auto"/>
        <w:rPr>
          <w:rFonts w:ascii="黑体" w:hAnsi="黑体" w:cs="黑体"/>
          <w:b w:val="0"/>
          <w:bCs/>
          <w:color w:val="auto"/>
          <w:sz w:val="28"/>
          <w:szCs w:val="28"/>
          <w:highlight w:val="none"/>
        </w:rPr>
      </w:pPr>
      <w:bookmarkStart w:id="19" w:name="_Toc32583"/>
      <w:bookmarkStart w:id="20" w:name="_Toc35393631"/>
      <w:bookmarkStart w:id="21" w:name="_Toc35393800"/>
      <w:bookmarkStart w:id="22" w:name="_Toc575"/>
      <w:bookmarkStart w:id="23" w:name="_Toc26634"/>
      <w:r>
        <w:rPr>
          <w:rFonts w:hint="eastAsia" w:ascii="黑体" w:hAnsi="黑体" w:cs="黑体"/>
          <w:b w:val="0"/>
          <w:bCs/>
          <w:color w:val="auto"/>
          <w:sz w:val="28"/>
          <w:szCs w:val="28"/>
          <w:highlight w:val="none"/>
        </w:rPr>
        <w:t>三、获取</w:t>
      </w:r>
      <w:r>
        <w:rPr>
          <w:rFonts w:hint="eastAsia" w:ascii="黑体" w:hAnsi="黑体" w:cs="黑体"/>
          <w:b w:val="0"/>
          <w:bCs/>
          <w:color w:val="auto"/>
          <w:sz w:val="28"/>
          <w:szCs w:val="28"/>
          <w:highlight w:val="none"/>
          <w:lang w:val="en-US" w:eastAsia="zh-CN"/>
        </w:rPr>
        <w:t>磋商</w:t>
      </w:r>
      <w:r>
        <w:rPr>
          <w:rFonts w:hint="eastAsia" w:ascii="黑体" w:hAnsi="黑体" w:cs="黑体"/>
          <w:b w:val="0"/>
          <w:bCs/>
          <w:color w:val="auto"/>
          <w:sz w:val="28"/>
          <w:szCs w:val="28"/>
          <w:highlight w:val="none"/>
        </w:rPr>
        <w:t>文件</w:t>
      </w:r>
      <w:bookmarkEnd w:id="17"/>
      <w:bookmarkEnd w:id="18"/>
      <w:bookmarkEnd w:id="19"/>
      <w:bookmarkEnd w:id="20"/>
      <w:bookmarkEnd w:id="21"/>
      <w:bookmarkEnd w:id="22"/>
      <w:bookmarkEnd w:id="23"/>
    </w:p>
    <w:p w14:paraId="677AD030">
      <w:pPr>
        <w:pageBreakBefore w:val="0"/>
        <w:widowControl/>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1、时间：</w:t>
      </w:r>
      <w:r>
        <w:rPr>
          <w:rFonts w:hint="eastAsia" w:ascii="仿宋" w:hAnsi="仿宋" w:eastAsia="仿宋" w:cs="仿宋"/>
          <w:color w:val="auto"/>
          <w:kern w:val="0"/>
          <w:sz w:val="28"/>
          <w:szCs w:val="28"/>
          <w:highlight w:val="none"/>
          <w:lang w:val="en-US" w:eastAsia="zh-CN"/>
        </w:rPr>
        <w:t>2026</w:t>
      </w:r>
      <w:r>
        <w:rPr>
          <w:rFonts w:hint="eastAsia" w:ascii="仿宋" w:hAnsi="仿宋" w:eastAsia="仿宋" w:cs="仿宋"/>
          <w:color w:val="auto"/>
          <w:kern w:val="0"/>
          <w:sz w:val="28"/>
          <w:szCs w:val="28"/>
          <w:highlight w:val="none"/>
        </w:rPr>
        <w:t>年</w:t>
      </w:r>
      <w:r>
        <w:rPr>
          <w:rFonts w:hint="eastAsia" w:ascii="仿宋" w:hAnsi="仿宋" w:eastAsia="仿宋" w:cs="仿宋"/>
          <w:color w:val="auto"/>
          <w:kern w:val="0"/>
          <w:sz w:val="28"/>
          <w:szCs w:val="28"/>
          <w:highlight w:val="none"/>
          <w:lang w:val="en-US" w:eastAsia="zh-CN"/>
        </w:rPr>
        <w:t>8</w:t>
      </w:r>
      <w:r>
        <w:rPr>
          <w:rFonts w:hint="eastAsia" w:ascii="仿宋" w:hAnsi="仿宋" w:eastAsia="仿宋" w:cs="仿宋"/>
          <w:color w:val="auto"/>
          <w:kern w:val="0"/>
          <w:sz w:val="28"/>
          <w:szCs w:val="28"/>
          <w:highlight w:val="none"/>
        </w:rPr>
        <w:t>月</w:t>
      </w:r>
      <w:r>
        <w:rPr>
          <w:rFonts w:hint="eastAsia" w:ascii="仿宋" w:hAnsi="仿宋" w:eastAsia="仿宋" w:cs="仿宋"/>
          <w:color w:val="auto"/>
          <w:kern w:val="0"/>
          <w:sz w:val="28"/>
          <w:szCs w:val="28"/>
          <w:highlight w:val="none"/>
          <w:lang w:val="en-US" w:eastAsia="zh-CN"/>
        </w:rPr>
        <w:t>6</w:t>
      </w:r>
      <w:r>
        <w:rPr>
          <w:rFonts w:hint="eastAsia" w:ascii="仿宋" w:hAnsi="仿宋" w:eastAsia="仿宋" w:cs="仿宋"/>
          <w:color w:val="auto"/>
          <w:kern w:val="0"/>
          <w:sz w:val="28"/>
          <w:szCs w:val="28"/>
          <w:highlight w:val="none"/>
        </w:rPr>
        <w:t>日至2026年</w:t>
      </w:r>
      <w:r>
        <w:rPr>
          <w:rFonts w:hint="eastAsia" w:ascii="仿宋" w:hAnsi="仿宋" w:eastAsia="仿宋" w:cs="仿宋"/>
          <w:color w:val="auto"/>
          <w:kern w:val="0"/>
          <w:sz w:val="28"/>
          <w:szCs w:val="28"/>
          <w:highlight w:val="none"/>
          <w:lang w:val="en-US" w:eastAsia="zh-CN"/>
        </w:rPr>
        <w:t>8</w:t>
      </w:r>
      <w:r>
        <w:rPr>
          <w:rFonts w:hint="eastAsia" w:ascii="仿宋" w:hAnsi="仿宋" w:eastAsia="仿宋" w:cs="仿宋"/>
          <w:color w:val="auto"/>
          <w:kern w:val="0"/>
          <w:sz w:val="28"/>
          <w:szCs w:val="28"/>
          <w:highlight w:val="none"/>
        </w:rPr>
        <w:t>月</w:t>
      </w:r>
      <w:r>
        <w:rPr>
          <w:rFonts w:hint="eastAsia" w:ascii="仿宋" w:hAnsi="仿宋" w:eastAsia="仿宋" w:cs="仿宋"/>
          <w:color w:val="auto"/>
          <w:kern w:val="0"/>
          <w:sz w:val="28"/>
          <w:szCs w:val="28"/>
          <w:highlight w:val="none"/>
          <w:lang w:val="en-US" w:eastAsia="zh-CN"/>
        </w:rPr>
        <w:t>18日10</w:t>
      </w:r>
      <w:r>
        <w:rPr>
          <w:rFonts w:hint="eastAsia" w:ascii="仿宋" w:hAnsi="仿宋" w:eastAsia="仿宋" w:cs="仿宋"/>
          <w:color w:val="auto"/>
          <w:kern w:val="0"/>
          <w:sz w:val="28"/>
          <w:szCs w:val="28"/>
          <w:highlight w:val="none"/>
        </w:rPr>
        <w:t>点00分（北京时间）</w:t>
      </w:r>
    </w:p>
    <w:p w14:paraId="3A052AB4">
      <w:pPr>
        <w:pageBreakBefore w:val="0"/>
        <w:widowControl/>
        <w:kinsoku/>
        <w:wordWrap/>
        <w:overflowPunct/>
        <w:topLinePunct w:val="0"/>
        <w:autoSpaceDE/>
        <w:autoSpaceDN/>
        <w:bidi w:val="0"/>
        <w:adjustRightInd/>
        <w:snapToGrid/>
        <w:spacing w:line="560" w:lineRule="exact"/>
        <w:ind w:left="559" w:leftChars="266" w:firstLine="0" w:firstLineChars="0"/>
        <w:jc w:val="both"/>
        <w:textAlignment w:val="auto"/>
        <w:rPr>
          <w:rFonts w:hint="default"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rPr>
        <w:t>2、地点：</w:t>
      </w:r>
      <w:r>
        <w:rPr>
          <w:rFonts w:hint="eastAsia" w:ascii="仿宋" w:hAnsi="仿宋" w:eastAsia="仿宋" w:cs="仿宋"/>
          <w:color w:val="auto"/>
          <w:kern w:val="0"/>
          <w:sz w:val="28"/>
          <w:szCs w:val="28"/>
          <w:highlight w:val="none"/>
          <w:lang w:val="en-US" w:eastAsia="zh-CN"/>
        </w:rPr>
        <w:t>六安市水利局</w:t>
      </w:r>
      <w:r>
        <w:rPr>
          <w:rFonts w:hint="eastAsia" w:ascii="仿宋" w:hAnsi="仿宋" w:eastAsia="仿宋" w:cs="仿宋"/>
          <w:color w:val="auto"/>
          <w:kern w:val="0"/>
          <w:sz w:val="28"/>
          <w:szCs w:val="28"/>
          <w:highlight w:val="none"/>
        </w:rPr>
        <w:t>（https://slj.luan.gov.cn/）</w:t>
      </w:r>
    </w:p>
    <w:p w14:paraId="79E9DF34">
      <w:pPr>
        <w:pageBreakBefore w:val="0"/>
        <w:widowControl/>
        <w:kinsoku/>
        <w:wordWrap/>
        <w:overflowPunct/>
        <w:topLinePunct w:val="0"/>
        <w:autoSpaceDE/>
        <w:autoSpaceDN/>
        <w:bidi w:val="0"/>
        <w:adjustRightInd/>
        <w:snapToGrid/>
        <w:spacing w:line="560" w:lineRule="exact"/>
        <w:ind w:left="559" w:leftChars="266" w:firstLine="0" w:firstLineChars="0"/>
        <w:jc w:val="both"/>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3、获取方式：</w:t>
      </w:r>
      <w:r>
        <w:rPr>
          <w:rFonts w:hint="eastAsia" w:ascii="仿宋" w:hAnsi="仿宋" w:eastAsia="仿宋" w:cs="仿宋"/>
          <w:color w:val="auto"/>
          <w:kern w:val="0"/>
          <w:sz w:val="28"/>
          <w:szCs w:val="28"/>
          <w:highlight w:val="none"/>
          <w:lang w:val="en-US" w:eastAsia="zh-CN"/>
        </w:rPr>
        <w:t>自行在公示公告栏目中下载。</w:t>
      </w:r>
    </w:p>
    <w:p w14:paraId="29440E27">
      <w:pPr>
        <w:pStyle w:val="3"/>
        <w:pageBreakBefore w:val="0"/>
        <w:kinsoku/>
        <w:wordWrap/>
        <w:overflowPunct/>
        <w:topLinePunct w:val="0"/>
        <w:autoSpaceDE/>
        <w:autoSpaceDN/>
        <w:bidi w:val="0"/>
        <w:adjustRightInd/>
        <w:snapToGrid/>
        <w:spacing w:before="0" w:after="0" w:line="560" w:lineRule="exact"/>
        <w:ind w:left="0"/>
        <w:jc w:val="both"/>
        <w:textAlignment w:val="auto"/>
        <w:rPr>
          <w:rFonts w:hint="eastAsia" w:ascii="黑体" w:hAnsi="黑体" w:eastAsia="黑体" w:cs="黑体"/>
          <w:b w:val="0"/>
          <w:bCs/>
          <w:color w:val="auto"/>
          <w:sz w:val="28"/>
          <w:szCs w:val="28"/>
          <w:highlight w:val="none"/>
          <w:lang w:eastAsia="zh-CN"/>
        </w:rPr>
      </w:pPr>
      <w:bookmarkStart w:id="24" w:name="_Toc28359015"/>
      <w:bookmarkStart w:id="25" w:name="_Toc35393632"/>
      <w:bookmarkStart w:id="26" w:name="_Toc30719"/>
      <w:bookmarkStart w:id="27" w:name="_Toc26077"/>
      <w:bookmarkStart w:id="28" w:name="_Toc28359092"/>
      <w:bookmarkStart w:id="29" w:name="_Toc35393801"/>
      <w:bookmarkStart w:id="30" w:name="_Toc7401"/>
      <w:r>
        <w:rPr>
          <w:rFonts w:hint="eastAsia" w:ascii="黑体" w:hAnsi="黑体" w:cs="黑体"/>
          <w:b w:val="0"/>
          <w:bCs/>
          <w:color w:val="auto"/>
          <w:sz w:val="28"/>
          <w:szCs w:val="28"/>
          <w:highlight w:val="none"/>
        </w:rPr>
        <w:t>四、响应文件</w:t>
      </w:r>
      <w:bookmarkEnd w:id="24"/>
      <w:bookmarkEnd w:id="25"/>
      <w:bookmarkEnd w:id="26"/>
      <w:bookmarkEnd w:id="27"/>
      <w:bookmarkEnd w:id="28"/>
      <w:bookmarkEnd w:id="29"/>
      <w:bookmarkEnd w:id="30"/>
      <w:r>
        <w:rPr>
          <w:rFonts w:hint="eastAsia" w:ascii="黑体" w:hAnsi="黑体" w:cs="黑体"/>
          <w:b w:val="0"/>
          <w:bCs/>
          <w:color w:val="auto"/>
          <w:sz w:val="28"/>
          <w:szCs w:val="28"/>
          <w:highlight w:val="none"/>
          <w:lang w:val="en-US" w:eastAsia="zh-CN"/>
        </w:rPr>
        <w:t>递交</w:t>
      </w:r>
    </w:p>
    <w:p w14:paraId="16D40908">
      <w:pPr>
        <w:pageBreakBefore w:val="0"/>
        <w:kinsoku/>
        <w:wordWrap/>
        <w:overflowPunct/>
        <w:topLinePunct w:val="0"/>
        <w:autoSpaceDE/>
        <w:autoSpaceDN/>
        <w:bidi w:val="0"/>
        <w:adjustRightInd/>
        <w:snapToGrid/>
        <w:spacing w:line="560" w:lineRule="exact"/>
        <w:ind w:left="0" w:firstLine="560" w:firstLineChars="200"/>
        <w:jc w:val="both"/>
        <w:textAlignment w:val="auto"/>
        <w:rPr>
          <w:rFonts w:ascii="仿宋" w:hAnsi="仿宋" w:eastAsia="仿宋" w:cs="仿宋"/>
          <w:bCs/>
          <w:color w:val="auto"/>
          <w:sz w:val="28"/>
          <w:szCs w:val="28"/>
          <w:highlight w:val="none"/>
        </w:rPr>
      </w:pPr>
      <w:r>
        <w:rPr>
          <w:rFonts w:hint="eastAsia" w:ascii="仿宋" w:hAnsi="仿宋" w:eastAsia="仿宋" w:cs="仿宋"/>
          <w:color w:val="auto"/>
          <w:sz w:val="28"/>
          <w:szCs w:val="28"/>
          <w:highlight w:val="none"/>
        </w:rPr>
        <w:t>1、截止时间：</w:t>
      </w:r>
      <w:r>
        <w:rPr>
          <w:rFonts w:hint="eastAsia" w:ascii="仿宋" w:hAnsi="仿宋" w:eastAsia="仿宋" w:cs="仿宋"/>
          <w:color w:val="auto"/>
          <w:sz w:val="28"/>
          <w:szCs w:val="28"/>
          <w:highlight w:val="none"/>
          <w:u w:val="none"/>
          <w:lang w:val="en-US" w:eastAsia="zh-CN"/>
        </w:rPr>
        <w:t>2026</w:t>
      </w:r>
      <w:r>
        <w:rPr>
          <w:rFonts w:hint="eastAsia" w:ascii="仿宋" w:hAnsi="仿宋" w:eastAsia="仿宋" w:cs="仿宋"/>
          <w:color w:val="auto"/>
          <w:sz w:val="28"/>
          <w:szCs w:val="28"/>
          <w:highlight w:val="none"/>
          <w:u w:val="none"/>
        </w:rPr>
        <w:t>年</w:t>
      </w:r>
      <w:r>
        <w:rPr>
          <w:rFonts w:hint="eastAsia" w:ascii="仿宋" w:hAnsi="仿宋" w:eastAsia="仿宋" w:cs="仿宋"/>
          <w:color w:val="auto"/>
          <w:sz w:val="28"/>
          <w:szCs w:val="28"/>
          <w:highlight w:val="none"/>
          <w:u w:val="none"/>
          <w:lang w:val="en-US" w:eastAsia="zh-CN"/>
        </w:rPr>
        <w:t>8</w:t>
      </w:r>
      <w:r>
        <w:rPr>
          <w:rFonts w:hint="eastAsia" w:ascii="仿宋" w:hAnsi="仿宋" w:eastAsia="仿宋" w:cs="仿宋"/>
          <w:color w:val="auto"/>
          <w:sz w:val="28"/>
          <w:szCs w:val="28"/>
          <w:highlight w:val="none"/>
          <w:u w:val="none"/>
        </w:rPr>
        <w:t>月</w:t>
      </w:r>
      <w:r>
        <w:rPr>
          <w:rFonts w:hint="eastAsia" w:ascii="仿宋" w:hAnsi="仿宋" w:eastAsia="仿宋" w:cs="仿宋"/>
          <w:color w:val="auto"/>
          <w:sz w:val="28"/>
          <w:szCs w:val="28"/>
          <w:highlight w:val="none"/>
          <w:u w:val="none"/>
          <w:lang w:val="en-US" w:eastAsia="zh-CN"/>
        </w:rPr>
        <w:t>18日10</w:t>
      </w:r>
      <w:r>
        <w:rPr>
          <w:rFonts w:hint="eastAsia" w:ascii="仿宋" w:hAnsi="仿宋" w:eastAsia="仿宋" w:cs="仿宋"/>
          <w:color w:val="auto"/>
          <w:sz w:val="28"/>
          <w:szCs w:val="28"/>
          <w:highlight w:val="none"/>
          <w:u w:val="none"/>
        </w:rPr>
        <w:t>点</w:t>
      </w:r>
      <w:r>
        <w:rPr>
          <w:rFonts w:hint="eastAsia" w:ascii="仿宋" w:hAnsi="仿宋" w:eastAsia="仿宋" w:cs="仿宋"/>
          <w:color w:val="auto"/>
          <w:sz w:val="28"/>
          <w:szCs w:val="28"/>
          <w:highlight w:val="none"/>
          <w:u w:val="none"/>
          <w:lang w:val="en-US" w:eastAsia="zh-CN"/>
        </w:rPr>
        <w:t>00</w:t>
      </w:r>
      <w:r>
        <w:rPr>
          <w:rFonts w:hint="eastAsia" w:ascii="仿宋" w:hAnsi="仿宋" w:eastAsia="仿宋" w:cs="仿宋"/>
          <w:color w:val="auto"/>
          <w:sz w:val="28"/>
          <w:szCs w:val="28"/>
          <w:highlight w:val="none"/>
          <w:u w:val="none"/>
        </w:rPr>
        <w:t>分</w:t>
      </w:r>
      <w:r>
        <w:rPr>
          <w:rFonts w:hint="eastAsia" w:ascii="仿宋" w:hAnsi="仿宋" w:eastAsia="仿宋" w:cs="仿宋"/>
          <w:color w:val="auto"/>
          <w:sz w:val="28"/>
          <w:szCs w:val="28"/>
          <w:highlight w:val="none"/>
        </w:rPr>
        <w:t>（北京时间）</w:t>
      </w:r>
    </w:p>
    <w:p w14:paraId="49769F2E">
      <w:pPr>
        <w:keepNext w:val="0"/>
        <w:keepLines w:val="0"/>
        <w:pageBreakBefore w:val="0"/>
        <w:widowControl/>
        <w:kinsoku/>
        <w:wordWrap/>
        <w:overflowPunct/>
        <w:topLinePunct w:val="0"/>
        <w:autoSpaceDE/>
        <w:autoSpaceDN/>
        <w:bidi w:val="0"/>
        <w:adjustRightInd/>
        <w:snapToGrid/>
        <w:spacing w:line="560" w:lineRule="exact"/>
        <w:ind w:left="0" w:leftChars="0" w:firstLine="560" w:firstLineChars="200"/>
        <w:jc w:val="both"/>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2、地点：六安市金安区皖西大道1513号六安市水利局六楼606会议室。</w:t>
      </w:r>
    </w:p>
    <w:p w14:paraId="671110B6">
      <w:pPr>
        <w:keepNext w:val="0"/>
        <w:keepLines w:val="0"/>
        <w:pageBreakBefore w:val="0"/>
        <w:widowControl/>
        <w:kinsoku/>
        <w:wordWrap/>
        <w:overflowPunct/>
        <w:topLinePunct w:val="0"/>
        <w:autoSpaceDE/>
        <w:autoSpaceDN/>
        <w:bidi w:val="0"/>
        <w:adjustRightInd/>
        <w:snapToGrid/>
        <w:spacing w:line="560" w:lineRule="exact"/>
        <w:ind w:left="0" w:leftChars="0" w:firstLine="560" w:firstLineChars="200"/>
        <w:jc w:val="both"/>
        <w:textAlignment w:val="auto"/>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val="en-US" w:eastAsia="zh-CN"/>
        </w:rPr>
        <w:t>3</w:t>
      </w:r>
      <w:r>
        <w:rPr>
          <w:rFonts w:hint="eastAsia" w:ascii="仿宋" w:hAnsi="仿宋" w:eastAsia="仿宋" w:cs="仿宋"/>
          <w:color w:val="auto"/>
          <w:kern w:val="0"/>
          <w:sz w:val="28"/>
          <w:szCs w:val="28"/>
          <w:highlight w:val="none"/>
        </w:rPr>
        <w:t>、</w:t>
      </w:r>
      <w:r>
        <w:rPr>
          <w:rFonts w:hint="eastAsia" w:ascii="仿宋" w:hAnsi="仿宋" w:eastAsia="仿宋" w:cs="仿宋"/>
          <w:color w:val="auto"/>
          <w:kern w:val="0"/>
          <w:sz w:val="28"/>
          <w:szCs w:val="28"/>
          <w:highlight w:val="none"/>
          <w:lang w:val="en-US" w:eastAsia="zh-CN"/>
        </w:rPr>
        <w:t>递交</w:t>
      </w:r>
      <w:r>
        <w:rPr>
          <w:rFonts w:hint="eastAsia" w:ascii="仿宋" w:hAnsi="仿宋" w:eastAsia="仿宋" w:cs="仿宋"/>
          <w:color w:val="auto"/>
          <w:kern w:val="0"/>
          <w:sz w:val="28"/>
          <w:szCs w:val="28"/>
          <w:highlight w:val="none"/>
        </w:rPr>
        <w:t>方式：现场递交纸质响应文件。</w:t>
      </w:r>
      <w:r>
        <w:rPr>
          <w:rFonts w:hint="eastAsia" w:ascii="仿宋" w:hAnsi="仿宋" w:eastAsia="仿宋" w:cs="仿宋"/>
          <w:sz w:val="28"/>
          <w:szCs w:val="28"/>
          <w:highlight w:val="none"/>
        </w:rPr>
        <w:t>逾期送达的或者未送达指定地点的响应文件，采购人不予受理。</w:t>
      </w:r>
    </w:p>
    <w:p w14:paraId="511A19D2">
      <w:pPr>
        <w:pStyle w:val="3"/>
        <w:pageBreakBefore w:val="0"/>
        <w:kinsoku/>
        <w:wordWrap/>
        <w:overflowPunct/>
        <w:topLinePunct w:val="0"/>
        <w:autoSpaceDE/>
        <w:autoSpaceDN/>
        <w:bidi w:val="0"/>
        <w:adjustRightInd/>
        <w:snapToGrid/>
        <w:spacing w:before="0" w:after="0" w:line="560" w:lineRule="exact"/>
        <w:ind w:left="0"/>
        <w:jc w:val="both"/>
        <w:textAlignment w:val="auto"/>
        <w:rPr>
          <w:rFonts w:ascii="黑体" w:hAnsi="黑体" w:cs="黑体"/>
          <w:b w:val="0"/>
          <w:bCs/>
          <w:color w:val="auto"/>
          <w:sz w:val="28"/>
          <w:szCs w:val="28"/>
          <w:highlight w:val="none"/>
        </w:rPr>
      </w:pPr>
      <w:bookmarkStart w:id="31" w:name="_Toc35393633"/>
      <w:bookmarkStart w:id="32" w:name="_Toc35393802"/>
      <w:bookmarkStart w:id="33" w:name="_Toc28359093"/>
      <w:bookmarkStart w:id="34" w:name="_Toc28359016"/>
      <w:bookmarkStart w:id="35" w:name="_Toc26903"/>
      <w:bookmarkStart w:id="36" w:name="_Toc11900"/>
      <w:bookmarkStart w:id="37" w:name="_Toc18791"/>
      <w:r>
        <w:rPr>
          <w:rFonts w:hint="eastAsia" w:ascii="黑体" w:hAnsi="黑体" w:cs="黑体"/>
          <w:b w:val="0"/>
          <w:bCs/>
          <w:color w:val="auto"/>
          <w:sz w:val="28"/>
          <w:szCs w:val="28"/>
          <w:highlight w:val="none"/>
        </w:rPr>
        <w:t>五、</w:t>
      </w:r>
      <w:bookmarkEnd w:id="31"/>
      <w:bookmarkEnd w:id="32"/>
      <w:bookmarkEnd w:id="33"/>
      <w:bookmarkEnd w:id="34"/>
      <w:r>
        <w:rPr>
          <w:rFonts w:hint="eastAsia" w:ascii="黑体" w:hAnsi="黑体" w:cs="黑体"/>
          <w:b w:val="0"/>
          <w:bCs/>
          <w:color w:val="auto"/>
          <w:sz w:val="28"/>
          <w:szCs w:val="28"/>
          <w:highlight w:val="none"/>
        </w:rPr>
        <w:t>响应文件开启</w:t>
      </w:r>
      <w:bookmarkEnd w:id="35"/>
      <w:bookmarkEnd w:id="36"/>
      <w:bookmarkEnd w:id="37"/>
    </w:p>
    <w:p w14:paraId="48D5266F">
      <w:pPr>
        <w:pageBreakBefore w:val="0"/>
        <w:kinsoku/>
        <w:wordWrap/>
        <w:overflowPunct/>
        <w:topLinePunct w:val="0"/>
        <w:autoSpaceDE/>
        <w:autoSpaceDN/>
        <w:bidi w:val="0"/>
        <w:adjustRightInd/>
        <w:snapToGrid/>
        <w:spacing w:line="560" w:lineRule="exact"/>
        <w:ind w:left="0" w:firstLine="560" w:firstLineChars="200"/>
        <w:jc w:val="both"/>
        <w:textAlignment w:val="auto"/>
        <w:rPr>
          <w:rFonts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1、时间：</w:t>
      </w:r>
      <w:r>
        <w:rPr>
          <w:rFonts w:hint="eastAsia" w:ascii="仿宋" w:hAnsi="仿宋" w:eastAsia="仿宋" w:cs="仿宋"/>
          <w:color w:val="auto"/>
          <w:sz w:val="28"/>
          <w:szCs w:val="28"/>
          <w:highlight w:val="none"/>
          <w:u w:val="none"/>
          <w:lang w:val="en-US" w:eastAsia="zh-CN"/>
        </w:rPr>
        <w:t>2026</w:t>
      </w:r>
      <w:r>
        <w:rPr>
          <w:rFonts w:hint="eastAsia" w:ascii="仿宋" w:hAnsi="仿宋" w:eastAsia="仿宋" w:cs="仿宋"/>
          <w:color w:val="auto"/>
          <w:sz w:val="28"/>
          <w:szCs w:val="28"/>
          <w:highlight w:val="none"/>
          <w:u w:val="none"/>
        </w:rPr>
        <w:t>年</w:t>
      </w:r>
      <w:r>
        <w:rPr>
          <w:rFonts w:hint="eastAsia" w:ascii="仿宋" w:hAnsi="仿宋" w:eastAsia="仿宋" w:cs="仿宋"/>
          <w:color w:val="auto"/>
          <w:sz w:val="28"/>
          <w:szCs w:val="28"/>
          <w:highlight w:val="none"/>
          <w:u w:val="none"/>
          <w:lang w:val="en-US" w:eastAsia="zh-CN"/>
        </w:rPr>
        <w:t>8</w:t>
      </w:r>
      <w:r>
        <w:rPr>
          <w:rFonts w:hint="eastAsia" w:ascii="仿宋" w:hAnsi="仿宋" w:eastAsia="仿宋" w:cs="仿宋"/>
          <w:color w:val="auto"/>
          <w:sz w:val="28"/>
          <w:szCs w:val="28"/>
          <w:highlight w:val="none"/>
          <w:u w:val="none"/>
        </w:rPr>
        <w:t>月</w:t>
      </w:r>
      <w:r>
        <w:rPr>
          <w:rFonts w:hint="eastAsia" w:ascii="仿宋" w:hAnsi="仿宋" w:eastAsia="仿宋" w:cs="仿宋"/>
          <w:color w:val="auto"/>
          <w:sz w:val="28"/>
          <w:szCs w:val="28"/>
          <w:highlight w:val="none"/>
          <w:u w:val="none"/>
          <w:lang w:val="en-US" w:eastAsia="zh-CN"/>
        </w:rPr>
        <w:t>18日10</w:t>
      </w:r>
      <w:r>
        <w:rPr>
          <w:rFonts w:hint="eastAsia" w:ascii="仿宋" w:hAnsi="仿宋" w:eastAsia="仿宋" w:cs="仿宋"/>
          <w:color w:val="auto"/>
          <w:sz w:val="28"/>
          <w:szCs w:val="28"/>
          <w:highlight w:val="none"/>
          <w:u w:val="none"/>
        </w:rPr>
        <w:t>点</w:t>
      </w:r>
      <w:r>
        <w:rPr>
          <w:rFonts w:hint="eastAsia" w:ascii="仿宋" w:hAnsi="仿宋" w:eastAsia="仿宋" w:cs="仿宋"/>
          <w:color w:val="auto"/>
          <w:sz w:val="28"/>
          <w:szCs w:val="28"/>
          <w:highlight w:val="none"/>
          <w:u w:val="none"/>
          <w:lang w:val="en-US" w:eastAsia="zh-CN"/>
        </w:rPr>
        <w:t>00</w:t>
      </w:r>
      <w:r>
        <w:rPr>
          <w:rFonts w:hint="eastAsia" w:ascii="仿宋" w:hAnsi="仿宋" w:eastAsia="仿宋" w:cs="仿宋"/>
          <w:color w:val="auto"/>
          <w:sz w:val="28"/>
          <w:szCs w:val="28"/>
          <w:highlight w:val="none"/>
          <w:u w:val="none"/>
        </w:rPr>
        <w:t>分</w:t>
      </w:r>
      <w:r>
        <w:rPr>
          <w:rFonts w:hint="eastAsia" w:ascii="仿宋" w:hAnsi="仿宋" w:eastAsia="仿宋" w:cs="仿宋"/>
          <w:color w:val="auto"/>
          <w:sz w:val="28"/>
          <w:szCs w:val="28"/>
          <w:highlight w:val="none"/>
        </w:rPr>
        <w:t>（北京时间）</w:t>
      </w:r>
    </w:p>
    <w:p w14:paraId="10D66F00">
      <w:pPr>
        <w:pStyle w:val="34"/>
        <w:pageBreakBefore w:val="0"/>
        <w:kinsoku/>
        <w:wordWrap/>
        <w:overflowPunct/>
        <w:topLinePunct w:val="0"/>
        <w:autoSpaceDE/>
        <w:autoSpaceDN/>
        <w:bidi w:val="0"/>
        <w:adjustRightInd/>
        <w:snapToGrid/>
        <w:spacing w:after="0" w:line="560" w:lineRule="exact"/>
        <w:ind w:left="0" w:firstLine="560" w:firstLineChars="200"/>
        <w:jc w:val="both"/>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sz w:val="28"/>
          <w:szCs w:val="28"/>
          <w:highlight w:val="none"/>
        </w:rPr>
        <w:t>2、地点：</w:t>
      </w:r>
      <w:r>
        <w:rPr>
          <w:rFonts w:hint="eastAsia" w:ascii="仿宋" w:hAnsi="仿宋" w:eastAsia="仿宋" w:cs="仿宋"/>
          <w:color w:val="auto"/>
          <w:kern w:val="0"/>
          <w:sz w:val="28"/>
          <w:szCs w:val="28"/>
          <w:highlight w:val="none"/>
        </w:rPr>
        <w:t>六安市金安区皖西大道1513号六安市水利局六楼606会议室。</w:t>
      </w:r>
    </w:p>
    <w:p w14:paraId="1333712A">
      <w:pPr>
        <w:pageBreakBefore w:val="0"/>
        <w:kinsoku/>
        <w:wordWrap/>
        <w:overflowPunct/>
        <w:topLinePunct w:val="0"/>
        <w:autoSpaceDE/>
        <w:autoSpaceDN/>
        <w:bidi w:val="0"/>
        <w:adjustRightInd/>
        <w:snapToGrid/>
        <w:spacing w:line="560" w:lineRule="exact"/>
        <w:ind w:left="0"/>
        <w:jc w:val="both"/>
        <w:textAlignment w:val="auto"/>
        <w:rPr>
          <w:rFonts w:ascii="黑体" w:hAnsi="黑体" w:eastAsia="黑体" w:cs="黑体"/>
          <w:color w:val="auto"/>
          <w:sz w:val="28"/>
          <w:szCs w:val="28"/>
          <w:highlight w:val="none"/>
        </w:rPr>
      </w:pPr>
      <w:r>
        <w:rPr>
          <w:rFonts w:hint="eastAsia" w:ascii="黑体" w:hAnsi="黑体" w:eastAsia="黑体" w:cs="黑体"/>
          <w:color w:val="auto"/>
          <w:sz w:val="28"/>
          <w:szCs w:val="28"/>
          <w:highlight w:val="none"/>
          <w:lang w:val="en-US" w:eastAsia="zh-CN"/>
        </w:rPr>
        <w:t>六</w:t>
      </w:r>
      <w:r>
        <w:rPr>
          <w:rFonts w:hint="eastAsia" w:ascii="黑体" w:hAnsi="黑体" w:eastAsia="黑体" w:cs="黑体"/>
          <w:color w:val="auto"/>
          <w:sz w:val="28"/>
          <w:szCs w:val="28"/>
          <w:highlight w:val="none"/>
        </w:rPr>
        <w:t>、</w:t>
      </w:r>
      <w:bookmarkStart w:id="38" w:name="_Toc35393635"/>
      <w:bookmarkStart w:id="39" w:name="_Toc35393804"/>
      <w:r>
        <w:rPr>
          <w:rFonts w:hint="eastAsia" w:ascii="黑体" w:hAnsi="黑体" w:eastAsia="黑体" w:cs="黑体"/>
          <w:color w:val="auto"/>
          <w:sz w:val="28"/>
          <w:szCs w:val="28"/>
          <w:highlight w:val="none"/>
        </w:rPr>
        <w:t>其他事宜</w:t>
      </w:r>
      <w:bookmarkEnd w:id="38"/>
      <w:bookmarkEnd w:id="39"/>
      <w:bookmarkStart w:id="40" w:name="_Toc28359018"/>
      <w:bookmarkStart w:id="41" w:name="_Toc28359095"/>
      <w:bookmarkStart w:id="42" w:name="_Toc35393805"/>
      <w:bookmarkStart w:id="43" w:name="_Toc35393636"/>
    </w:p>
    <w:p w14:paraId="5F2AE3E4">
      <w:pPr>
        <w:pageBreakBefore w:val="0"/>
        <w:widowControl/>
        <w:shd w:val="clear" w:color="auto" w:fill="FFFFFF"/>
        <w:kinsoku/>
        <w:wordWrap/>
        <w:overflowPunct/>
        <w:topLinePunct w:val="0"/>
        <w:autoSpaceDE/>
        <w:autoSpaceDN/>
        <w:bidi w:val="0"/>
        <w:adjustRightInd/>
        <w:snapToGrid/>
        <w:spacing w:line="560" w:lineRule="exact"/>
        <w:ind w:left="0" w:firstLine="560" w:firstLineChars="200"/>
        <w:jc w:val="both"/>
        <w:textAlignment w:val="auto"/>
        <w:rPr>
          <w:rFonts w:ascii="仿宋" w:hAnsi="仿宋" w:eastAsia="仿宋" w:cs="仿宋"/>
          <w:bCs/>
          <w:color w:val="auto"/>
          <w:kern w:val="0"/>
          <w:sz w:val="28"/>
          <w:szCs w:val="28"/>
          <w:highlight w:val="none"/>
        </w:rPr>
      </w:pPr>
      <w:r>
        <w:rPr>
          <w:rFonts w:hint="eastAsia" w:ascii="仿宋" w:hAnsi="仿宋" w:eastAsia="仿宋" w:cs="仿宋"/>
          <w:bCs/>
          <w:color w:val="auto"/>
          <w:kern w:val="0"/>
          <w:sz w:val="28"/>
          <w:szCs w:val="28"/>
          <w:highlight w:val="none"/>
        </w:rPr>
        <w:t>响应保证金：本项目无需提供。</w:t>
      </w:r>
    </w:p>
    <w:p w14:paraId="5A89CE96">
      <w:pPr>
        <w:pStyle w:val="3"/>
        <w:pageBreakBefore w:val="0"/>
        <w:kinsoku/>
        <w:wordWrap/>
        <w:overflowPunct/>
        <w:topLinePunct w:val="0"/>
        <w:autoSpaceDE/>
        <w:autoSpaceDN/>
        <w:bidi w:val="0"/>
        <w:adjustRightInd/>
        <w:snapToGrid/>
        <w:spacing w:before="0" w:after="0" w:line="560" w:lineRule="exact"/>
        <w:ind w:left="0"/>
        <w:jc w:val="both"/>
        <w:textAlignment w:val="auto"/>
        <w:rPr>
          <w:rFonts w:ascii="黑体" w:hAnsi="黑体" w:cs="黑体"/>
          <w:b w:val="0"/>
          <w:bCs/>
          <w:color w:val="auto"/>
          <w:sz w:val="28"/>
          <w:szCs w:val="28"/>
          <w:highlight w:val="none"/>
        </w:rPr>
      </w:pPr>
      <w:bookmarkStart w:id="44" w:name="_Toc21256"/>
      <w:bookmarkStart w:id="45" w:name="_Toc7807"/>
      <w:bookmarkStart w:id="46" w:name="_Toc6517"/>
      <w:bookmarkStart w:id="47" w:name="_Toc12148"/>
      <w:r>
        <w:rPr>
          <w:rFonts w:hint="eastAsia" w:ascii="黑体" w:hAnsi="黑体" w:cs="黑体"/>
          <w:b w:val="0"/>
          <w:bCs/>
          <w:color w:val="auto"/>
          <w:sz w:val="28"/>
          <w:szCs w:val="28"/>
          <w:highlight w:val="none"/>
          <w:lang w:val="en-US" w:eastAsia="zh-CN"/>
        </w:rPr>
        <w:t>七</w:t>
      </w:r>
      <w:r>
        <w:rPr>
          <w:rFonts w:hint="eastAsia" w:ascii="黑体" w:hAnsi="黑体" w:cs="黑体"/>
          <w:b w:val="0"/>
          <w:bCs/>
          <w:color w:val="auto"/>
          <w:sz w:val="28"/>
          <w:szCs w:val="28"/>
          <w:highlight w:val="none"/>
        </w:rPr>
        <w:t>、凡对本次采购提出询问，请按以下方式联系。</w:t>
      </w:r>
      <w:bookmarkEnd w:id="40"/>
      <w:bookmarkEnd w:id="41"/>
      <w:bookmarkEnd w:id="42"/>
      <w:bookmarkEnd w:id="43"/>
      <w:bookmarkEnd w:id="44"/>
      <w:bookmarkEnd w:id="45"/>
      <w:bookmarkEnd w:id="46"/>
      <w:bookmarkEnd w:id="47"/>
    </w:p>
    <w:p w14:paraId="2C9500F7">
      <w:pPr>
        <w:pageBreakBefore w:val="0"/>
        <w:kinsoku/>
        <w:wordWrap/>
        <w:overflowPunct/>
        <w:topLinePunct w:val="0"/>
        <w:autoSpaceDE/>
        <w:autoSpaceDN/>
        <w:bidi w:val="0"/>
        <w:adjustRightInd/>
        <w:snapToGrid/>
        <w:spacing w:line="560" w:lineRule="exact"/>
        <w:ind w:left="0" w:leftChars="0" w:firstLine="560" w:firstLineChars="200"/>
        <w:jc w:val="both"/>
        <w:textAlignment w:val="auto"/>
        <w:rPr>
          <w:rFonts w:hint="eastAsia" w:ascii="仿宋" w:hAnsi="仿宋" w:eastAsia="仿宋" w:cs="仿宋"/>
          <w:bCs/>
          <w:color w:val="auto"/>
          <w:sz w:val="28"/>
          <w:szCs w:val="28"/>
          <w:highlight w:val="none"/>
        </w:rPr>
      </w:pPr>
      <w:bookmarkStart w:id="48" w:name="_Toc32104"/>
      <w:bookmarkStart w:id="49" w:name="_Toc35393637"/>
      <w:bookmarkStart w:id="50" w:name="_Toc28359096"/>
      <w:bookmarkStart w:id="51" w:name="_Toc30756"/>
      <w:bookmarkStart w:id="52" w:name="_Toc17822"/>
      <w:bookmarkStart w:id="53" w:name="_Toc35393806"/>
      <w:bookmarkStart w:id="54" w:name="_Toc12167"/>
      <w:bookmarkStart w:id="55" w:name="_Toc28359019"/>
      <w:r>
        <w:rPr>
          <w:rFonts w:hint="eastAsia" w:ascii="仿宋" w:hAnsi="仿宋" w:eastAsia="仿宋" w:cs="仿宋"/>
          <w:bCs/>
          <w:color w:val="auto"/>
          <w:sz w:val="28"/>
          <w:szCs w:val="28"/>
          <w:highlight w:val="none"/>
        </w:rPr>
        <w:t>1、采购人信息</w:t>
      </w:r>
      <w:bookmarkEnd w:id="48"/>
      <w:bookmarkEnd w:id="49"/>
      <w:bookmarkEnd w:id="50"/>
      <w:bookmarkEnd w:id="51"/>
      <w:bookmarkEnd w:id="52"/>
      <w:bookmarkEnd w:id="53"/>
      <w:bookmarkEnd w:id="54"/>
      <w:bookmarkEnd w:id="55"/>
    </w:p>
    <w:p w14:paraId="0A697FCC">
      <w:pPr>
        <w:pageBreakBefore w:val="0"/>
        <w:kinsoku/>
        <w:wordWrap/>
        <w:overflowPunct/>
        <w:topLinePunct w:val="0"/>
        <w:autoSpaceDE/>
        <w:autoSpaceDN/>
        <w:bidi w:val="0"/>
        <w:adjustRightInd/>
        <w:snapToGrid/>
        <w:spacing w:line="560" w:lineRule="exact"/>
        <w:ind w:left="0" w:leftChars="0" w:firstLine="560" w:firstLineChars="200"/>
        <w:jc w:val="both"/>
        <w:textAlignment w:val="auto"/>
        <w:rPr>
          <w:rFonts w:hint="eastAsia" w:ascii="仿宋" w:hAnsi="仿宋" w:eastAsia="仿宋" w:cs="仿宋"/>
          <w:bCs/>
          <w:color w:val="auto"/>
          <w:sz w:val="28"/>
          <w:szCs w:val="28"/>
          <w:highlight w:val="none"/>
          <w:lang w:eastAsia="zh-CN"/>
        </w:rPr>
      </w:pPr>
      <w:r>
        <w:rPr>
          <w:rFonts w:hint="eastAsia" w:ascii="仿宋" w:hAnsi="仿宋" w:eastAsia="仿宋" w:cs="仿宋"/>
          <w:bCs/>
          <w:color w:val="auto"/>
          <w:sz w:val="28"/>
          <w:szCs w:val="28"/>
          <w:highlight w:val="none"/>
        </w:rPr>
        <w:t>名    称：</w:t>
      </w:r>
      <w:r>
        <w:rPr>
          <w:rFonts w:hint="eastAsia" w:ascii="仿宋" w:hAnsi="仿宋" w:eastAsia="仿宋" w:cs="仿宋"/>
          <w:bCs/>
          <w:color w:val="auto"/>
          <w:sz w:val="28"/>
          <w:szCs w:val="28"/>
          <w:highlight w:val="none"/>
          <w:lang w:eastAsia="zh-CN"/>
        </w:rPr>
        <w:t>六安市城西湖闸管理所</w:t>
      </w:r>
    </w:p>
    <w:p w14:paraId="558B1655">
      <w:pPr>
        <w:pageBreakBefore w:val="0"/>
        <w:kinsoku/>
        <w:wordWrap/>
        <w:overflowPunct/>
        <w:topLinePunct w:val="0"/>
        <w:autoSpaceDE/>
        <w:autoSpaceDN/>
        <w:bidi w:val="0"/>
        <w:adjustRightInd/>
        <w:snapToGrid/>
        <w:spacing w:line="560" w:lineRule="exact"/>
        <w:ind w:left="0" w:leftChars="0" w:firstLine="560" w:firstLineChars="200"/>
        <w:jc w:val="both"/>
        <w:textAlignment w:val="auto"/>
        <w:rPr>
          <w:rFonts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地    址：霍邱县王截流乡茶西村</w:t>
      </w:r>
    </w:p>
    <w:p w14:paraId="671B3B8C">
      <w:pPr>
        <w:pageBreakBefore w:val="0"/>
        <w:kinsoku/>
        <w:overflowPunct/>
        <w:topLinePunct w:val="0"/>
        <w:bidi w:val="0"/>
        <w:spacing w:line="560" w:lineRule="exact"/>
        <w:ind w:firstLine="560" w:firstLineChars="200"/>
        <w:textAlignment w:val="auto"/>
        <w:rPr>
          <w:rFonts w:hint="default" w:ascii="仿宋" w:hAnsi="仿宋" w:eastAsia="仿宋" w:cs="仿宋"/>
          <w:bCs/>
          <w:sz w:val="28"/>
          <w:szCs w:val="28"/>
          <w:highlight w:val="none"/>
          <w:lang w:val="en-US" w:eastAsia="zh-CN"/>
        </w:rPr>
      </w:pPr>
      <w:r>
        <w:rPr>
          <w:rFonts w:hint="eastAsia" w:ascii="仿宋" w:hAnsi="仿宋" w:eastAsia="仿宋" w:cs="仿宋"/>
          <w:bCs/>
          <w:sz w:val="28"/>
          <w:szCs w:val="28"/>
          <w:highlight w:val="none"/>
        </w:rPr>
        <w:t>联系方式：0564</w:t>
      </w:r>
      <w:r>
        <w:rPr>
          <w:rFonts w:hint="eastAsia" w:ascii="仿宋" w:hAnsi="仿宋" w:eastAsia="仿宋" w:cs="仿宋"/>
          <w:bCs/>
          <w:sz w:val="28"/>
          <w:szCs w:val="28"/>
          <w:highlight w:val="none"/>
          <w:lang w:val="en-US" w:eastAsia="zh-CN"/>
        </w:rPr>
        <w:t>-</w:t>
      </w:r>
      <w:r>
        <w:rPr>
          <w:rFonts w:hint="eastAsia" w:ascii="仿宋" w:hAnsi="仿宋" w:eastAsia="仿宋" w:cs="仿宋"/>
          <w:bCs/>
          <w:sz w:val="28"/>
          <w:szCs w:val="28"/>
          <w:highlight w:val="none"/>
        </w:rPr>
        <w:t>277</w:t>
      </w:r>
      <w:r>
        <w:rPr>
          <w:rFonts w:hint="eastAsia" w:ascii="仿宋" w:hAnsi="仿宋" w:eastAsia="仿宋" w:cs="仿宋"/>
          <w:bCs/>
          <w:sz w:val="28"/>
          <w:szCs w:val="28"/>
          <w:highlight w:val="none"/>
          <w:lang w:val="en-US" w:eastAsia="zh-CN"/>
        </w:rPr>
        <w:t>2337</w:t>
      </w:r>
    </w:p>
    <w:p w14:paraId="050012A0">
      <w:pPr>
        <w:pageBreakBefore w:val="0"/>
        <w:kinsoku/>
        <w:overflowPunct/>
        <w:topLinePunct w:val="0"/>
        <w:autoSpaceDE/>
        <w:autoSpaceDN/>
        <w:bidi w:val="0"/>
        <w:adjustRightInd/>
        <w:snapToGrid/>
        <w:spacing w:line="560" w:lineRule="exact"/>
        <w:jc w:val="right"/>
        <w:textAlignment w:val="auto"/>
        <w:rPr>
          <w:rFonts w:hint="eastAsia" w:ascii="仿宋" w:hAnsi="仿宋" w:eastAsia="仿宋" w:cs="仿宋"/>
          <w:bCs/>
          <w:color w:val="auto"/>
          <w:sz w:val="28"/>
          <w:szCs w:val="28"/>
          <w:highlight w:val="none"/>
          <w:lang w:val="en-US" w:eastAsia="zh-CN"/>
        </w:rPr>
      </w:pPr>
    </w:p>
    <w:p w14:paraId="4FE61CD7">
      <w:pPr>
        <w:pStyle w:val="3"/>
        <w:spacing w:before="120" w:beforeLines="50" w:after="120" w:afterLines="50" w:line="560" w:lineRule="exact"/>
        <w:jc w:val="center"/>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一、供应商须知</w:t>
      </w:r>
      <w:bookmarkEnd w:id="0"/>
      <w:bookmarkEnd w:id="1"/>
      <w:bookmarkEnd w:id="2"/>
    </w:p>
    <w:p w14:paraId="3A91564C">
      <w:pPr>
        <w:pStyle w:val="3"/>
        <w:spacing w:before="0" w:after="0" w:line="560" w:lineRule="exact"/>
        <w:jc w:val="center"/>
        <w:rPr>
          <w:rFonts w:ascii="宋体" w:hAnsi="宋体" w:eastAsia="宋体" w:cs="宋体"/>
          <w:color w:val="auto"/>
          <w:sz w:val="24"/>
          <w:szCs w:val="24"/>
          <w:highlight w:val="none"/>
        </w:rPr>
      </w:pPr>
      <w:bookmarkStart w:id="56" w:name="_Toc24133"/>
      <w:r>
        <w:rPr>
          <w:rFonts w:hint="eastAsia" w:ascii="宋体" w:hAnsi="宋体" w:eastAsia="宋体" w:cs="宋体"/>
          <w:color w:val="auto"/>
          <w:sz w:val="24"/>
          <w:szCs w:val="24"/>
          <w:highlight w:val="none"/>
        </w:rPr>
        <w:t>（一）须知前附表</w:t>
      </w:r>
      <w:bookmarkEnd w:id="56"/>
    </w:p>
    <w:tbl>
      <w:tblPr>
        <w:tblStyle w:val="36"/>
        <w:tblW w:w="96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735"/>
        <w:gridCol w:w="1710"/>
        <w:gridCol w:w="7169"/>
      </w:tblGrid>
      <w:tr w14:paraId="2009C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735" w:type="dxa"/>
            <w:noWrap w:val="0"/>
            <w:vAlign w:val="center"/>
          </w:tcPr>
          <w:p w14:paraId="1757C967">
            <w:pPr>
              <w:spacing w:line="440" w:lineRule="exact"/>
              <w:jc w:val="center"/>
              <w:rPr>
                <w:rFonts w:ascii="宋体" w:hAnsi="宋体"/>
                <w:b/>
                <w:color w:val="auto"/>
                <w:sz w:val="24"/>
                <w:szCs w:val="24"/>
                <w:highlight w:val="none"/>
              </w:rPr>
            </w:pPr>
            <w:bookmarkStart w:id="57" w:name="_Toc438107743"/>
            <w:bookmarkStart w:id="58" w:name="_Toc216158627"/>
            <w:bookmarkStart w:id="59" w:name="_Toc363199267"/>
            <w:r>
              <w:rPr>
                <w:rFonts w:hint="eastAsia" w:ascii="宋体" w:hAnsi="宋体"/>
                <w:b/>
                <w:color w:val="auto"/>
                <w:sz w:val="24"/>
                <w:szCs w:val="24"/>
                <w:highlight w:val="none"/>
              </w:rPr>
              <w:t>序号</w:t>
            </w:r>
          </w:p>
        </w:tc>
        <w:tc>
          <w:tcPr>
            <w:tcW w:w="1710" w:type="dxa"/>
            <w:noWrap w:val="0"/>
            <w:vAlign w:val="center"/>
          </w:tcPr>
          <w:p w14:paraId="745C3802">
            <w:pPr>
              <w:spacing w:line="440" w:lineRule="exact"/>
              <w:jc w:val="center"/>
              <w:rPr>
                <w:rFonts w:ascii="宋体" w:hAnsi="宋体"/>
                <w:b/>
                <w:color w:val="auto"/>
                <w:sz w:val="24"/>
                <w:szCs w:val="24"/>
                <w:highlight w:val="none"/>
              </w:rPr>
            </w:pPr>
            <w:r>
              <w:rPr>
                <w:rFonts w:hint="eastAsia" w:ascii="宋体" w:hAnsi="宋体"/>
                <w:b/>
                <w:color w:val="auto"/>
                <w:sz w:val="24"/>
                <w:szCs w:val="24"/>
                <w:highlight w:val="none"/>
              </w:rPr>
              <w:t>内容</w:t>
            </w:r>
          </w:p>
        </w:tc>
        <w:tc>
          <w:tcPr>
            <w:tcW w:w="7169" w:type="dxa"/>
            <w:noWrap w:val="0"/>
            <w:vAlign w:val="center"/>
          </w:tcPr>
          <w:p w14:paraId="5922BEE4">
            <w:pPr>
              <w:pStyle w:val="92"/>
              <w:widowControl w:val="0"/>
              <w:spacing w:before="0" w:beforeAutospacing="0" w:after="0" w:afterAutospacing="0" w:line="440" w:lineRule="exact"/>
              <w:rPr>
                <w:bCs w:val="0"/>
                <w:color w:val="auto"/>
                <w:kern w:val="2"/>
                <w:sz w:val="24"/>
                <w:szCs w:val="24"/>
                <w:highlight w:val="none"/>
              </w:rPr>
            </w:pPr>
            <w:r>
              <w:rPr>
                <w:rFonts w:hint="eastAsia"/>
                <w:bCs w:val="0"/>
                <w:color w:val="auto"/>
                <w:kern w:val="2"/>
                <w:sz w:val="24"/>
                <w:szCs w:val="24"/>
                <w:highlight w:val="none"/>
              </w:rPr>
              <w:t>说明与要求</w:t>
            </w:r>
          </w:p>
        </w:tc>
      </w:tr>
      <w:tr w14:paraId="552B6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8" w:hRule="atLeast"/>
          <w:jc w:val="center"/>
        </w:trPr>
        <w:tc>
          <w:tcPr>
            <w:tcW w:w="735" w:type="dxa"/>
            <w:noWrap w:val="0"/>
            <w:vAlign w:val="center"/>
          </w:tcPr>
          <w:p w14:paraId="1B1BC853">
            <w:pPr>
              <w:pStyle w:val="91"/>
              <w:pBdr>
                <w:bottom w:val="none" w:color="auto" w:sz="0" w:space="0"/>
              </w:pBdr>
              <w:tabs>
                <w:tab w:val="clear" w:pos="4153"/>
                <w:tab w:val="clear" w:pos="8306"/>
              </w:tabs>
              <w:adjustRightInd/>
              <w:spacing w:line="440" w:lineRule="exact"/>
              <w:textAlignment w:val="auto"/>
              <w:rPr>
                <w:rFonts w:ascii="宋体" w:hAnsi="宋体"/>
                <w:b/>
                <w:color w:val="auto"/>
                <w:kern w:val="2"/>
                <w:szCs w:val="24"/>
                <w:highlight w:val="none"/>
              </w:rPr>
            </w:pPr>
            <w:r>
              <w:rPr>
                <w:rFonts w:hint="eastAsia" w:ascii="宋体" w:hAnsi="宋体"/>
                <w:b/>
                <w:color w:val="auto"/>
                <w:kern w:val="2"/>
                <w:szCs w:val="24"/>
                <w:highlight w:val="none"/>
              </w:rPr>
              <w:t>1</w:t>
            </w:r>
          </w:p>
        </w:tc>
        <w:tc>
          <w:tcPr>
            <w:tcW w:w="1710" w:type="dxa"/>
            <w:noWrap w:val="0"/>
            <w:vAlign w:val="center"/>
          </w:tcPr>
          <w:p w14:paraId="42FC5E3A">
            <w:pPr>
              <w:spacing w:line="440" w:lineRule="exact"/>
              <w:jc w:val="center"/>
              <w:rPr>
                <w:rFonts w:ascii="宋体" w:hAnsi="宋体"/>
                <w:color w:val="auto"/>
                <w:sz w:val="24"/>
                <w:szCs w:val="24"/>
                <w:highlight w:val="none"/>
              </w:rPr>
            </w:pPr>
            <w:r>
              <w:rPr>
                <w:rFonts w:hint="eastAsia" w:ascii="宋体" w:hAnsi="宋体"/>
                <w:bCs/>
                <w:color w:val="auto"/>
                <w:sz w:val="24"/>
                <w:szCs w:val="24"/>
                <w:highlight w:val="none"/>
              </w:rPr>
              <w:t>采购人</w:t>
            </w:r>
          </w:p>
        </w:tc>
        <w:tc>
          <w:tcPr>
            <w:tcW w:w="7169" w:type="dxa"/>
            <w:noWrap w:val="0"/>
            <w:vAlign w:val="center"/>
          </w:tcPr>
          <w:p w14:paraId="2B8A3EB6">
            <w:pPr>
              <w:spacing w:line="440" w:lineRule="exact"/>
              <w:rPr>
                <w:rFonts w:hint="eastAsia" w:eastAsia="宋体"/>
                <w:color w:val="auto"/>
                <w:sz w:val="24"/>
                <w:szCs w:val="24"/>
                <w:highlight w:val="none"/>
                <w:lang w:eastAsia="zh-CN"/>
              </w:rPr>
            </w:pPr>
            <w:r>
              <w:rPr>
                <w:rFonts w:hint="eastAsia"/>
                <w:color w:val="auto"/>
                <w:sz w:val="24"/>
                <w:szCs w:val="24"/>
                <w:highlight w:val="none"/>
                <w:lang w:eastAsia="zh-CN"/>
              </w:rPr>
              <w:t>六安市城西湖闸管理所</w:t>
            </w:r>
          </w:p>
        </w:tc>
      </w:tr>
      <w:tr w14:paraId="4AA5F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71" w:hRule="atLeast"/>
          <w:jc w:val="center"/>
        </w:trPr>
        <w:tc>
          <w:tcPr>
            <w:tcW w:w="735" w:type="dxa"/>
            <w:noWrap w:val="0"/>
            <w:vAlign w:val="center"/>
          </w:tcPr>
          <w:p w14:paraId="025C9244">
            <w:pPr>
              <w:pStyle w:val="91"/>
              <w:pBdr>
                <w:bottom w:val="none" w:color="auto" w:sz="0" w:space="0"/>
              </w:pBdr>
              <w:tabs>
                <w:tab w:val="clear" w:pos="4153"/>
                <w:tab w:val="clear" w:pos="8306"/>
              </w:tabs>
              <w:adjustRightInd/>
              <w:spacing w:line="440" w:lineRule="exact"/>
              <w:textAlignment w:val="auto"/>
              <w:rPr>
                <w:rFonts w:ascii="宋体" w:hAnsi="宋体"/>
                <w:b/>
                <w:color w:val="auto"/>
                <w:kern w:val="2"/>
                <w:szCs w:val="24"/>
                <w:highlight w:val="none"/>
              </w:rPr>
            </w:pPr>
            <w:r>
              <w:rPr>
                <w:rFonts w:hint="eastAsia" w:ascii="宋体" w:hAnsi="宋体"/>
                <w:b/>
                <w:color w:val="auto"/>
                <w:kern w:val="2"/>
                <w:szCs w:val="24"/>
                <w:highlight w:val="none"/>
              </w:rPr>
              <w:t>2</w:t>
            </w:r>
          </w:p>
        </w:tc>
        <w:tc>
          <w:tcPr>
            <w:tcW w:w="1710" w:type="dxa"/>
            <w:noWrap w:val="0"/>
            <w:vAlign w:val="center"/>
          </w:tcPr>
          <w:p w14:paraId="023496A1">
            <w:pPr>
              <w:spacing w:line="440" w:lineRule="exact"/>
              <w:jc w:val="center"/>
              <w:rPr>
                <w:rFonts w:ascii="宋体" w:hAnsi="宋体"/>
                <w:bCs/>
                <w:color w:val="auto"/>
                <w:sz w:val="24"/>
                <w:szCs w:val="24"/>
                <w:highlight w:val="none"/>
              </w:rPr>
            </w:pPr>
            <w:r>
              <w:rPr>
                <w:rFonts w:hint="eastAsia" w:ascii="宋体" w:hAnsi="宋体"/>
                <w:color w:val="auto"/>
                <w:sz w:val="24"/>
                <w:szCs w:val="24"/>
                <w:highlight w:val="none"/>
              </w:rPr>
              <w:t>采购代理机构</w:t>
            </w:r>
          </w:p>
        </w:tc>
        <w:tc>
          <w:tcPr>
            <w:tcW w:w="7169" w:type="dxa"/>
            <w:noWrap w:val="0"/>
            <w:vAlign w:val="center"/>
          </w:tcPr>
          <w:p w14:paraId="0ADF6E90">
            <w:pPr>
              <w:spacing w:line="440" w:lineRule="exact"/>
              <w:jc w:val="left"/>
              <w:rPr>
                <w:rFonts w:hint="eastAsia" w:eastAsia="宋体"/>
                <w:b/>
                <w:bCs/>
                <w:color w:val="auto"/>
                <w:sz w:val="24"/>
                <w:szCs w:val="24"/>
                <w:highlight w:val="none"/>
                <w:lang w:eastAsia="zh-CN"/>
              </w:rPr>
            </w:pPr>
            <w:r>
              <w:rPr>
                <w:rFonts w:hint="eastAsia" w:ascii="宋体" w:hAnsi="宋体"/>
                <w:color w:val="auto"/>
                <w:sz w:val="24"/>
                <w:szCs w:val="24"/>
                <w:highlight w:val="none"/>
                <w:lang w:val="en-US" w:eastAsia="zh-CN"/>
              </w:rPr>
              <w:t>/</w:t>
            </w:r>
          </w:p>
        </w:tc>
      </w:tr>
      <w:tr w14:paraId="1AE9D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735" w:type="dxa"/>
            <w:noWrap w:val="0"/>
            <w:vAlign w:val="center"/>
          </w:tcPr>
          <w:p w14:paraId="75B4F245">
            <w:pPr>
              <w:pStyle w:val="91"/>
              <w:pBdr>
                <w:bottom w:val="none" w:color="auto" w:sz="0" w:space="0"/>
              </w:pBdr>
              <w:tabs>
                <w:tab w:val="clear" w:pos="4153"/>
                <w:tab w:val="clear" w:pos="8306"/>
              </w:tabs>
              <w:adjustRightInd/>
              <w:spacing w:line="440" w:lineRule="exact"/>
              <w:textAlignment w:val="auto"/>
              <w:rPr>
                <w:rFonts w:ascii="宋体" w:hAnsi="宋体"/>
                <w:b/>
                <w:color w:val="auto"/>
                <w:kern w:val="2"/>
                <w:szCs w:val="24"/>
                <w:highlight w:val="none"/>
              </w:rPr>
            </w:pPr>
            <w:r>
              <w:rPr>
                <w:rFonts w:hint="eastAsia" w:ascii="宋体" w:hAnsi="宋体"/>
                <w:b/>
                <w:color w:val="auto"/>
                <w:kern w:val="2"/>
                <w:szCs w:val="24"/>
                <w:highlight w:val="none"/>
              </w:rPr>
              <w:t>3</w:t>
            </w:r>
          </w:p>
        </w:tc>
        <w:tc>
          <w:tcPr>
            <w:tcW w:w="1710" w:type="dxa"/>
            <w:noWrap w:val="0"/>
            <w:vAlign w:val="center"/>
          </w:tcPr>
          <w:p w14:paraId="3A635F92">
            <w:pPr>
              <w:spacing w:line="440" w:lineRule="exact"/>
              <w:jc w:val="center"/>
              <w:rPr>
                <w:rFonts w:ascii="宋体" w:hAnsi="宋体"/>
                <w:color w:val="auto"/>
                <w:sz w:val="24"/>
                <w:szCs w:val="24"/>
                <w:highlight w:val="none"/>
              </w:rPr>
            </w:pPr>
            <w:r>
              <w:rPr>
                <w:rFonts w:hint="eastAsia" w:ascii="宋体" w:hAnsi="宋体"/>
                <w:color w:val="auto"/>
                <w:sz w:val="24"/>
                <w:szCs w:val="24"/>
                <w:highlight w:val="none"/>
              </w:rPr>
              <w:t>磋商有效期</w:t>
            </w:r>
          </w:p>
        </w:tc>
        <w:tc>
          <w:tcPr>
            <w:tcW w:w="7169" w:type="dxa"/>
            <w:noWrap w:val="0"/>
            <w:vAlign w:val="center"/>
          </w:tcPr>
          <w:p w14:paraId="5C5AD4AE">
            <w:pPr>
              <w:pStyle w:val="92"/>
              <w:widowControl w:val="0"/>
              <w:spacing w:before="0" w:beforeAutospacing="0" w:after="0" w:afterAutospacing="0" w:line="440" w:lineRule="exact"/>
              <w:jc w:val="both"/>
              <w:rPr>
                <w:b w:val="0"/>
                <w:bCs w:val="0"/>
                <w:color w:val="auto"/>
                <w:sz w:val="24"/>
                <w:szCs w:val="24"/>
                <w:highlight w:val="none"/>
              </w:rPr>
            </w:pPr>
            <w:r>
              <w:rPr>
                <w:rFonts w:hint="eastAsia"/>
                <w:b w:val="0"/>
                <w:bCs w:val="0"/>
                <w:color w:val="auto"/>
                <w:sz w:val="24"/>
                <w:szCs w:val="24"/>
                <w:highlight w:val="none"/>
              </w:rPr>
              <w:t>响应文件提交截止日后30天</w:t>
            </w:r>
          </w:p>
        </w:tc>
      </w:tr>
      <w:tr w14:paraId="05582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735" w:type="dxa"/>
            <w:noWrap w:val="0"/>
            <w:vAlign w:val="center"/>
          </w:tcPr>
          <w:p w14:paraId="4D456837">
            <w:pPr>
              <w:pStyle w:val="91"/>
              <w:pBdr>
                <w:bottom w:val="none" w:color="auto" w:sz="0" w:space="0"/>
              </w:pBdr>
              <w:tabs>
                <w:tab w:val="clear" w:pos="4153"/>
                <w:tab w:val="clear" w:pos="8306"/>
              </w:tabs>
              <w:adjustRightInd/>
              <w:spacing w:line="440" w:lineRule="exact"/>
              <w:textAlignment w:val="auto"/>
              <w:rPr>
                <w:rFonts w:ascii="宋体" w:hAnsi="宋体"/>
                <w:b/>
                <w:color w:val="auto"/>
                <w:kern w:val="2"/>
                <w:szCs w:val="24"/>
                <w:highlight w:val="none"/>
                <w:lang w:val="en-US"/>
              </w:rPr>
            </w:pPr>
            <w:r>
              <w:rPr>
                <w:rFonts w:hint="eastAsia" w:ascii="宋体" w:hAnsi="宋体"/>
                <w:b/>
                <w:color w:val="auto"/>
                <w:kern w:val="2"/>
                <w:szCs w:val="24"/>
                <w:highlight w:val="none"/>
                <w:lang w:val="en-US"/>
              </w:rPr>
              <w:t>4</w:t>
            </w:r>
          </w:p>
        </w:tc>
        <w:tc>
          <w:tcPr>
            <w:tcW w:w="1710" w:type="dxa"/>
            <w:noWrap w:val="0"/>
            <w:vAlign w:val="center"/>
          </w:tcPr>
          <w:p w14:paraId="70776CE8">
            <w:pPr>
              <w:spacing w:line="440" w:lineRule="exact"/>
              <w:jc w:val="center"/>
              <w:rPr>
                <w:rFonts w:ascii="宋体" w:hAnsi="宋体"/>
                <w:b/>
                <w:color w:val="auto"/>
                <w:sz w:val="24"/>
                <w:szCs w:val="24"/>
                <w:highlight w:val="none"/>
              </w:rPr>
            </w:pPr>
            <w:r>
              <w:rPr>
                <w:rFonts w:hint="eastAsia" w:ascii="宋体" w:hAnsi="宋体"/>
                <w:b w:val="0"/>
                <w:bCs/>
                <w:color w:val="auto"/>
                <w:sz w:val="24"/>
                <w:szCs w:val="24"/>
                <w:highlight w:val="none"/>
              </w:rPr>
              <w:t>项目类型</w:t>
            </w:r>
          </w:p>
        </w:tc>
        <w:tc>
          <w:tcPr>
            <w:tcW w:w="7169" w:type="dxa"/>
            <w:noWrap w:val="0"/>
            <w:vAlign w:val="center"/>
          </w:tcPr>
          <w:p w14:paraId="26F85B83">
            <w:pPr>
              <w:pStyle w:val="92"/>
              <w:widowControl w:val="0"/>
              <w:spacing w:before="0" w:beforeAutospacing="0" w:after="0" w:afterAutospacing="0" w:line="440" w:lineRule="exact"/>
              <w:jc w:val="both"/>
              <w:rPr>
                <w:rFonts w:hint="default" w:eastAsia="宋体"/>
                <w:b w:val="0"/>
                <w:bCs w:val="0"/>
                <w:color w:val="auto"/>
                <w:sz w:val="24"/>
                <w:szCs w:val="24"/>
                <w:highlight w:val="none"/>
                <w:lang w:val="en-US" w:eastAsia="zh-CN"/>
              </w:rPr>
            </w:pPr>
            <w:r>
              <w:rPr>
                <w:rFonts w:hint="eastAsia"/>
                <w:b w:val="0"/>
                <w:bCs w:val="0"/>
                <w:color w:val="auto"/>
                <w:sz w:val="24"/>
                <w:szCs w:val="24"/>
                <w:highlight w:val="none"/>
                <w:lang w:val="en-US" w:eastAsia="zh-CN"/>
              </w:rPr>
              <w:t>服务类</w:t>
            </w:r>
          </w:p>
        </w:tc>
      </w:tr>
      <w:tr w14:paraId="1AB12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735" w:type="dxa"/>
            <w:noWrap w:val="0"/>
            <w:vAlign w:val="center"/>
          </w:tcPr>
          <w:p w14:paraId="10E92895">
            <w:pPr>
              <w:pStyle w:val="91"/>
              <w:pBdr>
                <w:bottom w:val="none" w:color="auto" w:sz="0" w:space="0"/>
              </w:pBdr>
              <w:tabs>
                <w:tab w:val="clear" w:pos="4153"/>
                <w:tab w:val="clear" w:pos="8306"/>
              </w:tabs>
              <w:adjustRightInd/>
              <w:spacing w:line="440" w:lineRule="exact"/>
              <w:textAlignment w:val="auto"/>
              <w:rPr>
                <w:rFonts w:ascii="宋体" w:hAnsi="宋体"/>
                <w:b/>
                <w:color w:val="auto"/>
                <w:kern w:val="2"/>
                <w:szCs w:val="24"/>
                <w:highlight w:val="none"/>
                <w:lang w:val="en-US"/>
              </w:rPr>
            </w:pPr>
            <w:r>
              <w:rPr>
                <w:rFonts w:hint="eastAsia" w:ascii="宋体" w:hAnsi="宋体"/>
                <w:b/>
                <w:color w:val="auto"/>
                <w:kern w:val="2"/>
                <w:szCs w:val="24"/>
                <w:highlight w:val="none"/>
                <w:lang w:val="en-US"/>
              </w:rPr>
              <w:t>5</w:t>
            </w:r>
          </w:p>
        </w:tc>
        <w:tc>
          <w:tcPr>
            <w:tcW w:w="1710" w:type="dxa"/>
            <w:noWrap w:val="0"/>
            <w:vAlign w:val="center"/>
          </w:tcPr>
          <w:p w14:paraId="7F76FB4B">
            <w:pPr>
              <w:spacing w:line="440" w:lineRule="exact"/>
              <w:jc w:val="center"/>
              <w:rPr>
                <w:rFonts w:ascii="宋体" w:hAnsi="宋体"/>
                <w:color w:val="auto"/>
                <w:sz w:val="24"/>
                <w:szCs w:val="24"/>
                <w:highlight w:val="none"/>
              </w:rPr>
            </w:pPr>
            <w:r>
              <w:rPr>
                <w:rFonts w:hint="eastAsia" w:ascii="宋体" w:hAnsi="宋体"/>
                <w:color w:val="auto"/>
                <w:sz w:val="24"/>
                <w:szCs w:val="24"/>
                <w:highlight w:val="none"/>
              </w:rPr>
              <w:t>项目名称</w:t>
            </w:r>
          </w:p>
        </w:tc>
        <w:tc>
          <w:tcPr>
            <w:tcW w:w="7169" w:type="dxa"/>
            <w:noWrap w:val="0"/>
            <w:vAlign w:val="center"/>
          </w:tcPr>
          <w:p w14:paraId="4264E68C">
            <w:pPr>
              <w:pStyle w:val="92"/>
              <w:widowControl w:val="0"/>
              <w:spacing w:before="0" w:beforeAutospacing="0" w:after="0" w:afterAutospacing="0" w:line="440" w:lineRule="exact"/>
              <w:jc w:val="both"/>
              <w:rPr>
                <w:rFonts w:hint="eastAsia" w:eastAsia="宋体"/>
                <w:color w:val="auto"/>
                <w:sz w:val="24"/>
                <w:szCs w:val="24"/>
                <w:highlight w:val="none"/>
                <w:lang w:eastAsia="zh-CN"/>
              </w:rPr>
            </w:pPr>
            <w:r>
              <w:rPr>
                <w:rFonts w:hint="eastAsia" w:eastAsia="宋体"/>
                <w:b w:val="0"/>
                <w:bCs w:val="0"/>
                <w:color w:val="auto"/>
                <w:sz w:val="24"/>
                <w:szCs w:val="24"/>
                <w:highlight w:val="none"/>
                <w:lang w:eastAsia="zh-CN"/>
              </w:rPr>
              <w:t>六安市城西湖闸防汛仓库设施维护及环境整治提升技术服务项目</w:t>
            </w:r>
          </w:p>
        </w:tc>
      </w:tr>
      <w:tr w14:paraId="427C2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0" w:hRule="atLeast"/>
          <w:jc w:val="center"/>
        </w:trPr>
        <w:tc>
          <w:tcPr>
            <w:tcW w:w="735" w:type="dxa"/>
            <w:noWrap w:val="0"/>
            <w:vAlign w:val="center"/>
          </w:tcPr>
          <w:p w14:paraId="62D3B2AE">
            <w:pPr>
              <w:pStyle w:val="91"/>
              <w:pBdr>
                <w:bottom w:val="none" w:color="auto" w:sz="0" w:space="0"/>
              </w:pBdr>
              <w:tabs>
                <w:tab w:val="clear" w:pos="4153"/>
                <w:tab w:val="clear" w:pos="8306"/>
              </w:tabs>
              <w:adjustRightInd/>
              <w:spacing w:line="440" w:lineRule="exact"/>
              <w:textAlignment w:val="auto"/>
              <w:rPr>
                <w:rFonts w:ascii="宋体" w:hAnsi="宋体"/>
                <w:b/>
                <w:color w:val="auto"/>
                <w:kern w:val="2"/>
                <w:szCs w:val="24"/>
                <w:highlight w:val="none"/>
              </w:rPr>
            </w:pPr>
            <w:r>
              <w:rPr>
                <w:rFonts w:hint="eastAsia" w:ascii="宋体" w:hAnsi="宋体"/>
                <w:b/>
                <w:color w:val="auto"/>
                <w:kern w:val="2"/>
                <w:szCs w:val="24"/>
                <w:highlight w:val="none"/>
              </w:rPr>
              <w:t>6</w:t>
            </w:r>
          </w:p>
        </w:tc>
        <w:tc>
          <w:tcPr>
            <w:tcW w:w="1710" w:type="dxa"/>
            <w:noWrap w:val="0"/>
            <w:vAlign w:val="center"/>
          </w:tcPr>
          <w:p w14:paraId="1E209F08">
            <w:pPr>
              <w:spacing w:line="440" w:lineRule="exact"/>
              <w:jc w:val="center"/>
              <w:rPr>
                <w:rFonts w:ascii="宋体" w:hAnsi="宋体"/>
                <w:color w:val="auto"/>
                <w:sz w:val="24"/>
                <w:szCs w:val="24"/>
                <w:highlight w:val="none"/>
              </w:rPr>
            </w:pPr>
            <w:r>
              <w:rPr>
                <w:rFonts w:hint="eastAsia" w:ascii="宋体" w:hAnsi="宋体"/>
                <w:color w:val="auto"/>
                <w:sz w:val="24"/>
                <w:szCs w:val="24"/>
                <w:highlight w:val="none"/>
              </w:rPr>
              <w:t>项目编号</w:t>
            </w:r>
          </w:p>
        </w:tc>
        <w:tc>
          <w:tcPr>
            <w:tcW w:w="7169" w:type="dxa"/>
            <w:noWrap w:val="0"/>
            <w:vAlign w:val="center"/>
          </w:tcPr>
          <w:p w14:paraId="6E02898C">
            <w:pPr>
              <w:pStyle w:val="92"/>
              <w:widowControl w:val="0"/>
              <w:spacing w:before="0" w:beforeAutospacing="0" w:after="0" w:afterAutospacing="0" w:line="440" w:lineRule="exact"/>
              <w:jc w:val="both"/>
              <w:rPr>
                <w:rFonts w:hint="eastAsia" w:eastAsia="宋体"/>
                <w:b w:val="0"/>
                <w:color w:val="auto"/>
                <w:sz w:val="24"/>
                <w:szCs w:val="24"/>
                <w:highlight w:val="none"/>
                <w:lang w:eastAsia="zh-CN"/>
              </w:rPr>
            </w:pPr>
            <w:r>
              <w:rPr>
                <w:rFonts w:hint="eastAsia" w:ascii="仿宋" w:hAnsi="仿宋" w:eastAsia="仿宋" w:cs="仿宋"/>
                <w:color w:val="auto"/>
                <w:sz w:val="28"/>
                <w:szCs w:val="28"/>
                <w:highlight w:val="none"/>
                <w:u w:val="none"/>
                <w:lang w:val="en-US" w:eastAsia="zh-CN"/>
              </w:rPr>
              <w:t>CXHZ-2026-04</w:t>
            </w:r>
          </w:p>
        </w:tc>
      </w:tr>
      <w:tr w14:paraId="353AE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11" w:hRule="atLeast"/>
          <w:jc w:val="center"/>
        </w:trPr>
        <w:tc>
          <w:tcPr>
            <w:tcW w:w="735" w:type="dxa"/>
            <w:noWrap w:val="0"/>
            <w:vAlign w:val="center"/>
          </w:tcPr>
          <w:p w14:paraId="513B0CA1">
            <w:pPr>
              <w:pStyle w:val="91"/>
              <w:pBdr>
                <w:bottom w:val="none" w:color="auto" w:sz="0" w:space="0"/>
              </w:pBdr>
              <w:tabs>
                <w:tab w:val="clear" w:pos="4153"/>
                <w:tab w:val="clear" w:pos="8306"/>
              </w:tabs>
              <w:adjustRightInd/>
              <w:spacing w:line="440" w:lineRule="exact"/>
              <w:textAlignment w:val="auto"/>
              <w:rPr>
                <w:rFonts w:ascii="宋体" w:hAnsi="宋体"/>
                <w:b/>
                <w:color w:val="auto"/>
                <w:kern w:val="2"/>
                <w:szCs w:val="24"/>
                <w:highlight w:val="none"/>
              </w:rPr>
            </w:pPr>
            <w:r>
              <w:rPr>
                <w:rFonts w:hint="eastAsia" w:ascii="宋体" w:hAnsi="宋体"/>
                <w:b/>
                <w:color w:val="auto"/>
                <w:kern w:val="2"/>
                <w:szCs w:val="24"/>
                <w:highlight w:val="none"/>
              </w:rPr>
              <w:t>7</w:t>
            </w:r>
          </w:p>
        </w:tc>
        <w:tc>
          <w:tcPr>
            <w:tcW w:w="1710" w:type="dxa"/>
            <w:noWrap w:val="0"/>
            <w:vAlign w:val="center"/>
          </w:tcPr>
          <w:p w14:paraId="0DFAD411">
            <w:pPr>
              <w:spacing w:line="440" w:lineRule="exact"/>
              <w:jc w:val="center"/>
              <w:rPr>
                <w:rFonts w:ascii="宋体" w:hAnsi="宋体"/>
                <w:color w:val="auto"/>
                <w:sz w:val="24"/>
                <w:szCs w:val="24"/>
                <w:highlight w:val="none"/>
              </w:rPr>
            </w:pPr>
            <w:r>
              <w:rPr>
                <w:rFonts w:hint="eastAsia" w:ascii="宋体" w:hAnsi="宋体"/>
                <w:color w:val="auto"/>
                <w:sz w:val="24"/>
                <w:szCs w:val="24"/>
                <w:highlight w:val="none"/>
              </w:rPr>
              <w:t>付款方式</w:t>
            </w:r>
          </w:p>
        </w:tc>
        <w:tc>
          <w:tcPr>
            <w:tcW w:w="7169" w:type="dxa"/>
            <w:noWrap w:val="0"/>
            <w:vAlign w:val="center"/>
          </w:tcPr>
          <w:p w14:paraId="36D8F3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highlight w:val="none"/>
              </w:rPr>
            </w:pPr>
            <w:r>
              <w:rPr>
                <w:rFonts w:ascii="宋体" w:hAnsi="宋体" w:eastAsia="宋体" w:cs="宋体"/>
                <w:color w:val="000000"/>
                <w:kern w:val="0"/>
                <w:sz w:val="24"/>
                <w:szCs w:val="24"/>
                <w:highlight w:val="none"/>
                <w:lang w:val="en-US" w:eastAsia="zh-CN" w:bidi="ar"/>
              </w:rPr>
              <w:t>本合同价款按序时进度分三次支付，支付均以乙方提交合规有效票据、完成对应合同义务为前提，通过银行转账方式支付至乙方指定账户：</w:t>
            </w:r>
          </w:p>
          <w:p w14:paraId="708372A8">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highlight w:val="none"/>
              </w:rPr>
            </w:pPr>
            <w:r>
              <w:rPr>
                <w:rStyle w:val="39"/>
                <w:color w:val="000000"/>
                <w:sz w:val="24"/>
                <w:szCs w:val="24"/>
                <w:highlight w:val="none"/>
              </w:rPr>
              <w:t>预付款</w:t>
            </w:r>
            <w:r>
              <w:rPr>
                <w:color w:val="000000"/>
                <w:sz w:val="24"/>
                <w:szCs w:val="24"/>
                <w:highlight w:val="none"/>
              </w:rPr>
              <w:t>：</w:t>
            </w:r>
            <w:r>
              <w:rPr>
                <w:rFonts w:hint="eastAsia" w:ascii="宋体" w:hAnsi="宋体" w:eastAsia="宋体" w:cs="宋体"/>
                <w:b w:val="0"/>
                <w:bCs w:val="0"/>
                <w:color w:val="auto"/>
                <w:sz w:val="24"/>
                <w:highlight w:val="none"/>
                <w:lang w:eastAsia="zh-CN"/>
              </w:rPr>
              <w:t>合同签订后30日内，</w:t>
            </w:r>
            <w:r>
              <w:rPr>
                <w:rFonts w:hint="eastAsia" w:cs="宋体"/>
                <w:b w:val="0"/>
                <w:bCs w:val="0"/>
                <w:color w:val="auto"/>
                <w:sz w:val="24"/>
                <w:highlight w:val="none"/>
                <w:lang w:val="en-US" w:eastAsia="zh-CN"/>
              </w:rPr>
              <w:t>成交供应商</w:t>
            </w:r>
            <w:r>
              <w:rPr>
                <w:rFonts w:hint="eastAsia" w:ascii="宋体" w:hAnsi="宋体" w:eastAsia="宋体" w:cs="宋体"/>
                <w:b w:val="0"/>
                <w:bCs w:val="0"/>
                <w:color w:val="auto"/>
                <w:sz w:val="24"/>
                <w:highlight w:val="none"/>
                <w:lang w:eastAsia="zh-CN"/>
              </w:rPr>
              <w:t>向</w:t>
            </w:r>
            <w:r>
              <w:rPr>
                <w:rFonts w:hint="eastAsia" w:cs="宋体"/>
                <w:b w:val="0"/>
                <w:bCs w:val="0"/>
                <w:color w:val="auto"/>
                <w:sz w:val="24"/>
                <w:highlight w:val="none"/>
                <w:lang w:val="en-US" w:eastAsia="zh-CN"/>
              </w:rPr>
              <w:t>采购人</w:t>
            </w:r>
            <w:r>
              <w:rPr>
                <w:rFonts w:hint="eastAsia" w:ascii="宋体" w:hAnsi="宋体" w:eastAsia="宋体" w:cs="宋体"/>
                <w:b w:val="0"/>
                <w:bCs w:val="0"/>
                <w:color w:val="auto"/>
                <w:sz w:val="24"/>
                <w:highlight w:val="none"/>
                <w:lang w:eastAsia="zh-CN"/>
              </w:rPr>
              <w:t>提供合法有效的预付款保函后，</w:t>
            </w:r>
            <w:r>
              <w:rPr>
                <w:rFonts w:hint="eastAsia" w:cs="宋体"/>
                <w:b w:val="0"/>
                <w:bCs w:val="0"/>
                <w:color w:val="auto"/>
                <w:sz w:val="24"/>
                <w:highlight w:val="none"/>
                <w:lang w:val="en-US" w:eastAsia="zh-CN"/>
              </w:rPr>
              <w:t>采购人</w:t>
            </w:r>
            <w:r>
              <w:rPr>
                <w:rFonts w:hint="eastAsia" w:ascii="宋体" w:hAnsi="宋体" w:eastAsia="宋体" w:cs="宋体"/>
                <w:b w:val="0"/>
                <w:bCs w:val="0"/>
                <w:color w:val="auto"/>
                <w:sz w:val="24"/>
                <w:highlight w:val="none"/>
                <w:lang w:eastAsia="zh-CN"/>
              </w:rPr>
              <w:t>支付合同价款的40%作为预付款，</w:t>
            </w:r>
            <w:r>
              <w:rPr>
                <w:rFonts w:hint="eastAsia" w:cs="宋体"/>
                <w:b w:val="0"/>
                <w:bCs w:val="0"/>
                <w:color w:val="auto"/>
                <w:sz w:val="24"/>
                <w:highlight w:val="none"/>
                <w:lang w:val="en-US" w:eastAsia="zh-CN"/>
              </w:rPr>
              <w:t>采购人</w:t>
            </w:r>
            <w:r>
              <w:rPr>
                <w:rFonts w:hint="eastAsia" w:ascii="宋体" w:hAnsi="宋体" w:eastAsia="宋体" w:cs="宋体"/>
                <w:b w:val="0"/>
                <w:bCs w:val="0"/>
                <w:color w:val="auto"/>
                <w:sz w:val="24"/>
                <w:highlight w:val="none"/>
                <w:lang w:eastAsia="zh-CN"/>
              </w:rPr>
              <w:t>有权因</w:t>
            </w:r>
            <w:r>
              <w:rPr>
                <w:rFonts w:hint="eastAsia" w:cs="宋体"/>
                <w:b w:val="0"/>
                <w:bCs w:val="0"/>
                <w:color w:val="auto"/>
                <w:sz w:val="24"/>
                <w:highlight w:val="none"/>
                <w:lang w:val="en-US" w:eastAsia="zh-CN"/>
              </w:rPr>
              <w:t>成交供应商</w:t>
            </w:r>
            <w:r>
              <w:rPr>
                <w:rFonts w:hint="eastAsia" w:ascii="宋体" w:hAnsi="宋体" w:eastAsia="宋体" w:cs="宋体"/>
                <w:b w:val="0"/>
                <w:bCs w:val="0"/>
                <w:color w:val="auto"/>
                <w:sz w:val="24"/>
                <w:highlight w:val="none"/>
                <w:lang w:eastAsia="zh-CN"/>
              </w:rPr>
              <w:t>未提供合法有效的预付款保函顺延预付款支付，且不承担任何违约责任；</w:t>
            </w:r>
          </w:p>
          <w:p w14:paraId="31682994">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highlight w:val="none"/>
              </w:rPr>
            </w:pPr>
            <w:r>
              <w:rPr>
                <w:rStyle w:val="39"/>
                <w:color w:val="000000"/>
                <w:sz w:val="24"/>
                <w:szCs w:val="24"/>
                <w:highlight w:val="none"/>
              </w:rPr>
              <w:t>进度款</w:t>
            </w:r>
            <w:r>
              <w:rPr>
                <w:color w:val="000000"/>
                <w:sz w:val="24"/>
                <w:szCs w:val="24"/>
                <w:highlight w:val="none"/>
              </w:rPr>
              <w:t>：项目实施</w:t>
            </w:r>
            <w:r>
              <w:rPr>
                <w:rFonts w:hint="eastAsia"/>
                <w:color w:val="000000"/>
                <w:sz w:val="24"/>
                <w:szCs w:val="24"/>
                <w:highlight w:val="none"/>
                <w:lang w:val="en-US" w:eastAsia="zh-CN"/>
              </w:rPr>
              <w:t>过程中，</w:t>
            </w:r>
            <w:r>
              <w:rPr>
                <w:color w:val="000000"/>
                <w:sz w:val="24"/>
                <w:szCs w:val="24"/>
                <w:highlight w:val="none"/>
              </w:rPr>
              <w:t>乙方提交进度申请及相关佐证材料，经甲方审核确认后，可申请支付第二笔进度款；</w:t>
            </w:r>
          </w:p>
          <w:p w14:paraId="21B9BC38">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highlight w:val="none"/>
              </w:rPr>
            </w:pPr>
            <w:r>
              <w:rPr>
                <w:rStyle w:val="39"/>
                <w:color w:val="000000"/>
                <w:sz w:val="24"/>
                <w:szCs w:val="24"/>
                <w:highlight w:val="none"/>
              </w:rPr>
              <w:t>尾款</w:t>
            </w:r>
            <w:r>
              <w:rPr>
                <w:color w:val="000000"/>
                <w:sz w:val="24"/>
                <w:szCs w:val="24"/>
                <w:highlight w:val="none"/>
              </w:rPr>
              <w:t>：乙方完成本合同项下全部工作内容，项目经甲方验收合格后，甲方一次性支付剩余全部合同价款。</w:t>
            </w:r>
          </w:p>
          <w:p w14:paraId="7FBB6F66">
            <w:pPr>
              <w:pStyle w:val="92"/>
              <w:widowControl w:val="0"/>
              <w:spacing w:before="0" w:beforeAutospacing="0" w:after="0" w:afterAutospacing="0" w:line="440" w:lineRule="exact"/>
              <w:jc w:val="both"/>
              <w:rPr>
                <w:rFonts w:ascii="黑体" w:hAnsi="黑体" w:eastAsia="黑体" w:cs="黑体"/>
                <w:color w:val="auto"/>
                <w:sz w:val="24"/>
                <w:szCs w:val="24"/>
                <w:highlight w:val="none"/>
              </w:rPr>
            </w:pPr>
            <w:r>
              <w:rPr>
                <w:rFonts w:hint="eastAsia" w:cs="宋体"/>
                <w:color w:val="auto"/>
                <w:sz w:val="24"/>
                <w:szCs w:val="24"/>
                <w:highlight w:val="none"/>
              </w:rPr>
              <w:t>（供应商提交的响应文件中如有关于付款条件的表述与磋商文件规定不符，将被视为实质性不响应，将导致响应无效）</w:t>
            </w:r>
          </w:p>
        </w:tc>
      </w:tr>
      <w:tr w14:paraId="12E3B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735" w:type="dxa"/>
            <w:noWrap w:val="0"/>
            <w:vAlign w:val="center"/>
          </w:tcPr>
          <w:p w14:paraId="28C1D5FC">
            <w:pPr>
              <w:pStyle w:val="91"/>
              <w:pBdr>
                <w:bottom w:val="none" w:color="auto" w:sz="0" w:space="0"/>
              </w:pBdr>
              <w:tabs>
                <w:tab w:val="clear" w:pos="4153"/>
                <w:tab w:val="clear" w:pos="8306"/>
              </w:tabs>
              <w:adjustRightInd/>
              <w:spacing w:line="440" w:lineRule="exact"/>
              <w:textAlignment w:val="auto"/>
              <w:rPr>
                <w:rFonts w:ascii="宋体" w:hAnsi="宋体"/>
                <w:b/>
                <w:color w:val="auto"/>
                <w:kern w:val="2"/>
                <w:szCs w:val="24"/>
                <w:highlight w:val="none"/>
              </w:rPr>
            </w:pPr>
            <w:r>
              <w:rPr>
                <w:rFonts w:hint="eastAsia" w:ascii="宋体" w:hAnsi="宋体"/>
                <w:b/>
                <w:color w:val="auto"/>
                <w:kern w:val="2"/>
                <w:szCs w:val="24"/>
                <w:highlight w:val="none"/>
              </w:rPr>
              <w:t>8</w:t>
            </w:r>
          </w:p>
        </w:tc>
        <w:tc>
          <w:tcPr>
            <w:tcW w:w="1710" w:type="dxa"/>
            <w:noWrap w:val="0"/>
            <w:vAlign w:val="center"/>
          </w:tcPr>
          <w:p w14:paraId="35726E97">
            <w:pPr>
              <w:spacing w:line="440" w:lineRule="exact"/>
              <w:jc w:val="center"/>
              <w:rPr>
                <w:rFonts w:hint="default" w:ascii="宋体" w:hAnsi="宋体"/>
                <w:color w:val="auto"/>
                <w:sz w:val="24"/>
                <w:szCs w:val="24"/>
                <w:highlight w:val="none"/>
                <w:lang w:val="en-US"/>
              </w:rPr>
            </w:pPr>
            <w:r>
              <w:rPr>
                <w:rFonts w:hint="eastAsia" w:ascii="宋体" w:hAnsi="宋体"/>
                <w:color w:val="auto"/>
                <w:sz w:val="24"/>
                <w:szCs w:val="24"/>
                <w:highlight w:val="none"/>
                <w:lang w:val="en-US" w:eastAsia="zh-CN"/>
              </w:rPr>
              <w:t>合同履行期限</w:t>
            </w:r>
          </w:p>
        </w:tc>
        <w:tc>
          <w:tcPr>
            <w:tcW w:w="7169" w:type="dxa"/>
            <w:noWrap w:val="0"/>
            <w:vAlign w:val="center"/>
          </w:tcPr>
          <w:p w14:paraId="5CD90DE4">
            <w:pPr>
              <w:pageBreakBefore w:val="0"/>
              <w:widowControl/>
              <w:kinsoku/>
              <w:wordWrap w:val="0"/>
              <w:overflowPunct/>
              <w:topLinePunct w:val="0"/>
              <w:autoSpaceDE/>
              <w:autoSpaceDN/>
              <w:bidi w:val="0"/>
              <w:adjustRightInd/>
              <w:snapToGrid/>
              <w:spacing w:line="360" w:lineRule="auto"/>
              <w:ind w:left="0" w:firstLine="480" w:firstLineChars="200"/>
              <w:jc w:val="both"/>
              <w:textAlignment w:val="auto"/>
              <w:rPr>
                <w:rFonts w:hint="default" w:eastAsia="宋体"/>
                <w:b w:val="0"/>
                <w:bCs w:val="0"/>
                <w:color w:val="auto"/>
                <w:sz w:val="24"/>
                <w:szCs w:val="24"/>
                <w:highlight w:val="none"/>
                <w:lang w:val="en-US" w:eastAsia="zh-CN"/>
              </w:rPr>
            </w:pPr>
            <w:r>
              <w:rPr>
                <w:rFonts w:hint="eastAsia" w:ascii="宋体" w:hAnsi="宋体" w:eastAsia="宋体" w:cs="宋体"/>
                <w:b w:val="0"/>
                <w:bCs w:val="0"/>
                <w:color w:val="auto"/>
                <w:sz w:val="24"/>
                <w:highlight w:val="none"/>
                <w:lang w:val="en-US" w:eastAsia="zh-CN"/>
              </w:rPr>
              <w:t>自合同签订之日起60日历天完成除防汛代管仓库设施环境管护外其他全部合同约定内容，防汛代管仓库设施环境管护期自合同签订之日起至2027年5月底结束。</w:t>
            </w:r>
          </w:p>
        </w:tc>
      </w:tr>
      <w:tr w14:paraId="3EA01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735" w:type="dxa"/>
            <w:noWrap w:val="0"/>
            <w:vAlign w:val="center"/>
          </w:tcPr>
          <w:p w14:paraId="675CF38E">
            <w:pPr>
              <w:pStyle w:val="91"/>
              <w:pBdr>
                <w:bottom w:val="none" w:color="auto" w:sz="0" w:space="0"/>
              </w:pBdr>
              <w:tabs>
                <w:tab w:val="clear" w:pos="4153"/>
                <w:tab w:val="clear" w:pos="8306"/>
              </w:tabs>
              <w:adjustRightInd/>
              <w:spacing w:line="440" w:lineRule="exact"/>
              <w:textAlignment w:val="auto"/>
              <w:rPr>
                <w:rFonts w:ascii="宋体" w:hAnsi="宋体"/>
                <w:b/>
                <w:color w:val="auto"/>
                <w:kern w:val="2"/>
                <w:szCs w:val="24"/>
                <w:highlight w:val="none"/>
              </w:rPr>
            </w:pPr>
            <w:r>
              <w:rPr>
                <w:rFonts w:hint="eastAsia" w:ascii="宋体" w:hAnsi="宋体"/>
                <w:b/>
                <w:color w:val="auto"/>
                <w:kern w:val="2"/>
                <w:szCs w:val="24"/>
                <w:highlight w:val="none"/>
              </w:rPr>
              <w:t>9</w:t>
            </w:r>
          </w:p>
        </w:tc>
        <w:tc>
          <w:tcPr>
            <w:tcW w:w="1710" w:type="dxa"/>
            <w:noWrap w:val="0"/>
            <w:vAlign w:val="center"/>
          </w:tcPr>
          <w:p w14:paraId="6C7B139F">
            <w:pPr>
              <w:pStyle w:val="91"/>
              <w:pBdr>
                <w:bottom w:val="none" w:color="auto" w:sz="0" w:space="0"/>
              </w:pBdr>
              <w:tabs>
                <w:tab w:val="clear" w:pos="4153"/>
                <w:tab w:val="clear" w:pos="8306"/>
              </w:tabs>
              <w:adjustRightInd/>
              <w:spacing w:line="440" w:lineRule="exact"/>
              <w:textAlignment w:val="auto"/>
              <w:rPr>
                <w:rFonts w:ascii="宋体" w:hAnsi="宋体"/>
                <w:color w:val="auto"/>
                <w:szCs w:val="24"/>
                <w:highlight w:val="none"/>
              </w:rPr>
            </w:pPr>
            <w:r>
              <w:rPr>
                <w:rFonts w:hint="eastAsia" w:ascii="宋体" w:hAnsi="宋体"/>
                <w:bCs/>
                <w:color w:val="auto"/>
                <w:kern w:val="2"/>
                <w:szCs w:val="24"/>
                <w:highlight w:val="none"/>
                <w:lang w:val="en-US" w:eastAsia="zh-CN"/>
              </w:rPr>
              <w:t>代理</w:t>
            </w:r>
            <w:r>
              <w:rPr>
                <w:rFonts w:hint="eastAsia" w:ascii="宋体" w:hAnsi="宋体"/>
                <w:bCs/>
                <w:color w:val="auto"/>
                <w:kern w:val="2"/>
                <w:szCs w:val="24"/>
                <w:highlight w:val="none"/>
              </w:rPr>
              <w:t>服务费</w:t>
            </w:r>
          </w:p>
        </w:tc>
        <w:tc>
          <w:tcPr>
            <w:tcW w:w="7169" w:type="dxa"/>
            <w:noWrap w:val="0"/>
            <w:vAlign w:val="center"/>
          </w:tcPr>
          <w:p w14:paraId="60B66AB6">
            <w:pPr>
              <w:pStyle w:val="91"/>
              <w:pBdr>
                <w:bottom w:val="none" w:color="auto" w:sz="0" w:space="0"/>
              </w:pBdr>
              <w:tabs>
                <w:tab w:val="clear" w:pos="4153"/>
                <w:tab w:val="clear" w:pos="8306"/>
              </w:tabs>
              <w:adjustRightInd/>
              <w:spacing w:line="440" w:lineRule="exact"/>
              <w:jc w:val="left"/>
              <w:textAlignment w:val="auto"/>
              <w:rPr>
                <w:rFonts w:hint="eastAsia" w:eastAsia="宋体"/>
                <w:bCs/>
                <w:color w:val="auto"/>
                <w:szCs w:val="24"/>
                <w:highlight w:val="none"/>
                <w:lang w:val="en-US" w:eastAsia="zh-CN"/>
              </w:rPr>
            </w:pPr>
            <w:r>
              <w:rPr>
                <w:rFonts w:hint="eastAsia"/>
                <w:bCs/>
                <w:color w:val="auto"/>
                <w:szCs w:val="24"/>
                <w:highlight w:val="none"/>
                <w:lang w:val="en-US" w:eastAsia="zh-CN"/>
              </w:rPr>
              <w:t>/</w:t>
            </w:r>
          </w:p>
        </w:tc>
      </w:tr>
      <w:tr w14:paraId="67324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38" w:hRule="atLeast"/>
          <w:jc w:val="center"/>
        </w:trPr>
        <w:tc>
          <w:tcPr>
            <w:tcW w:w="735" w:type="dxa"/>
            <w:noWrap w:val="0"/>
            <w:vAlign w:val="center"/>
          </w:tcPr>
          <w:p w14:paraId="09380BD3">
            <w:pPr>
              <w:pStyle w:val="91"/>
              <w:pBdr>
                <w:bottom w:val="none" w:color="auto" w:sz="0" w:space="0"/>
              </w:pBdr>
              <w:tabs>
                <w:tab w:val="clear" w:pos="4153"/>
                <w:tab w:val="clear" w:pos="8306"/>
              </w:tabs>
              <w:adjustRightInd/>
              <w:spacing w:line="440" w:lineRule="exact"/>
              <w:textAlignment w:val="auto"/>
              <w:rPr>
                <w:rFonts w:ascii="宋体" w:hAnsi="宋体"/>
                <w:b/>
                <w:color w:val="auto"/>
                <w:kern w:val="2"/>
                <w:szCs w:val="24"/>
                <w:highlight w:val="none"/>
              </w:rPr>
            </w:pPr>
            <w:r>
              <w:rPr>
                <w:rFonts w:hint="eastAsia" w:ascii="宋体" w:hAnsi="宋体"/>
                <w:b/>
                <w:color w:val="auto"/>
                <w:kern w:val="2"/>
                <w:szCs w:val="24"/>
                <w:highlight w:val="none"/>
              </w:rPr>
              <w:t>10</w:t>
            </w:r>
          </w:p>
        </w:tc>
        <w:tc>
          <w:tcPr>
            <w:tcW w:w="1710" w:type="dxa"/>
            <w:noWrap w:val="0"/>
            <w:vAlign w:val="center"/>
          </w:tcPr>
          <w:p w14:paraId="1AE03DCF">
            <w:pPr>
              <w:pStyle w:val="91"/>
              <w:pBdr>
                <w:bottom w:val="none" w:color="auto" w:sz="0" w:space="0"/>
              </w:pBdr>
              <w:tabs>
                <w:tab w:val="clear" w:pos="4153"/>
                <w:tab w:val="clear" w:pos="8306"/>
              </w:tabs>
              <w:adjustRightInd/>
              <w:spacing w:line="440" w:lineRule="exact"/>
              <w:textAlignment w:val="auto"/>
              <w:rPr>
                <w:rFonts w:ascii="宋体" w:hAnsi="宋体"/>
                <w:bCs/>
                <w:color w:val="auto"/>
                <w:kern w:val="2"/>
                <w:szCs w:val="24"/>
                <w:highlight w:val="none"/>
              </w:rPr>
            </w:pPr>
            <w:r>
              <w:rPr>
                <w:rFonts w:hint="eastAsia" w:ascii="宋体" w:hAnsi="宋体"/>
                <w:bCs/>
                <w:color w:val="auto"/>
                <w:kern w:val="2"/>
                <w:szCs w:val="24"/>
                <w:highlight w:val="none"/>
              </w:rPr>
              <w:t>履约保证金</w:t>
            </w:r>
          </w:p>
        </w:tc>
        <w:tc>
          <w:tcPr>
            <w:tcW w:w="7169" w:type="dxa"/>
            <w:noWrap w:val="0"/>
            <w:vAlign w:val="center"/>
          </w:tcPr>
          <w:p w14:paraId="52E32D4B">
            <w:pPr>
              <w:spacing w:line="400" w:lineRule="exact"/>
              <w:rPr>
                <w:rFonts w:ascii="宋体" w:hAnsi="宋体" w:cs="宋体"/>
                <w:bCs/>
                <w:color w:val="auto"/>
                <w:sz w:val="24"/>
                <w:szCs w:val="32"/>
                <w:highlight w:val="none"/>
              </w:rPr>
            </w:pPr>
            <w:r>
              <w:rPr>
                <w:rFonts w:hint="eastAsia" w:ascii="宋体" w:hAnsi="宋体" w:cs="宋体"/>
                <w:bCs/>
                <w:color w:val="auto"/>
                <w:sz w:val="24"/>
                <w:szCs w:val="32"/>
                <w:highlight w:val="none"/>
              </w:rPr>
              <w:t>1、成交供应商在签订合同时应向采购人提交合同总价</w:t>
            </w:r>
            <w:r>
              <w:rPr>
                <w:rFonts w:hint="eastAsia" w:ascii="宋体" w:hAnsi="宋体" w:cs="宋体"/>
                <w:bCs/>
                <w:color w:val="auto"/>
                <w:sz w:val="24"/>
                <w:szCs w:val="32"/>
                <w:highlight w:val="none"/>
                <w:u w:val="single"/>
              </w:rPr>
              <w:t xml:space="preserve"> </w:t>
            </w:r>
            <w:r>
              <w:rPr>
                <w:rFonts w:hint="eastAsia" w:ascii="宋体" w:hAnsi="宋体" w:cs="宋体"/>
                <w:bCs/>
                <w:color w:val="auto"/>
                <w:sz w:val="24"/>
                <w:szCs w:val="32"/>
                <w:highlight w:val="none"/>
                <w:u w:val="single"/>
                <w:lang w:val="en-US" w:eastAsia="zh-CN"/>
              </w:rPr>
              <w:t>/</w:t>
            </w:r>
            <w:r>
              <w:rPr>
                <w:rFonts w:hint="eastAsia" w:ascii="宋体" w:hAnsi="宋体" w:cs="宋体"/>
                <w:bCs/>
                <w:color w:val="auto"/>
                <w:sz w:val="24"/>
                <w:szCs w:val="32"/>
                <w:highlight w:val="none"/>
                <w:u w:val="single"/>
              </w:rPr>
              <w:t xml:space="preserve"> </w:t>
            </w:r>
            <w:r>
              <w:rPr>
                <w:rFonts w:hint="eastAsia" w:ascii="宋体" w:hAnsi="宋体" w:cs="宋体"/>
                <w:bCs/>
                <w:color w:val="auto"/>
                <w:sz w:val="24"/>
                <w:szCs w:val="32"/>
                <w:highlight w:val="none"/>
              </w:rPr>
              <w:t>%的履约保证金。</w:t>
            </w:r>
          </w:p>
          <w:p w14:paraId="44F1BAF6">
            <w:pPr>
              <w:spacing w:line="400" w:lineRule="exact"/>
              <w:rPr>
                <w:rFonts w:ascii="宋体" w:hAnsi="宋体" w:cs="宋体"/>
                <w:bCs/>
                <w:color w:val="auto"/>
                <w:sz w:val="24"/>
                <w:szCs w:val="32"/>
                <w:highlight w:val="none"/>
              </w:rPr>
            </w:pPr>
            <w:r>
              <w:rPr>
                <w:rFonts w:hint="eastAsia" w:ascii="宋体" w:hAnsi="宋体" w:cs="宋体"/>
                <w:bCs/>
                <w:color w:val="auto"/>
                <w:sz w:val="24"/>
                <w:szCs w:val="32"/>
                <w:highlight w:val="none"/>
              </w:rPr>
              <w:t>2、成交供应商可以通过转账、网银支付、汇票、支票、保证保险、担保保函、银行履约保函等方式提交履约保证金。</w:t>
            </w:r>
          </w:p>
          <w:p w14:paraId="73EC74A0">
            <w:pPr>
              <w:pStyle w:val="34"/>
              <w:ind w:firstLine="0"/>
              <w:rPr>
                <w:color w:val="auto"/>
                <w:highlight w:val="none"/>
              </w:rPr>
            </w:pPr>
            <w:r>
              <w:rPr>
                <w:rFonts w:hint="eastAsia"/>
                <w:color w:val="auto"/>
                <w:highlight w:val="none"/>
              </w:rPr>
              <w:t>3、项目验收结束后</w:t>
            </w:r>
            <w:r>
              <w:rPr>
                <w:rFonts w:hint="eastAsia"/>
                <w:color w:val="auto"/>
                <w:highlight w:val="none"/>
                <w:lang w:eastAsia="zh-CN"/>
              </w:rPr>
              <w:t>将</w:t>
            </w:r>
            <w:r>
              <w:rPr>
                <w:rFonts w:hint="eastAsia"/>
                <w:color w:val="auto"/>
                <w:highlight w:val="none"/>
              </w:rPr>
              <w:t>及时退还履约保证金。</w:t>
            </w:r>
          </w:p>
        </w:tc>
      </w:tr>
      <w:tr w14:paraId="55F8D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68" w:hRule="atLeast"/>
          <w:jc w:val="center"/>
        </w:trPr>
        <w:tc>
          <w:tcPr>
            <w:tcW w:w="735" w:type="dxa"/>
            <w:noWrap w:val="0"/>
            <w:vAlign w:val="center"/>
          </w:tcPr>
          <w:p w14:paraId="48B6A95D">
            <w:pPr>
              <w:pStyle w:val="91"/>
              <w:pBdr>
                <w:bottom w:val="none" w:color="auto" w:sz="0" w:space="0"/>
              </w:pBdr>
              <w:tabs>
                <w:tab w:val="clear" w:pos="4153"/>
                <w:tab w:val="clear" w:pos="8306"/>
              </w:tabs>
              <w:adjustRightInd/>
              <w:spacing w:line="440" w:lineRule="exact"/>
              <w:textAlignment w:val="auto"/>
              <w:rPr>
                <w:rFonts w:ascii="宋体" w:hAnsi="宋体"/>
                <w:b/>
                <w:color w:val="auto"/>
                <w:kern w:val="2"/>
                <w:szCs w:val="24"/>
                <w:highlight w:val="none"/>
              </w:rPr>
            </w:pPr>
            <w:r>
              <w:rPr>
                <w:rFonts w:hint="eastAsia" w:ascii="宋体" w:hAnsi="宋体"/>
                <w:b/>
                <w:color w:val="auto"/>
                <w:kern w:val="2"/>
                <w:szCs w:val="24"/>
                <w:highlight w:val="none"/>
              </w:rPr>
              <w:t>11</w:t>
            </w:r>
          </w:p>
        </w:tc>
        <w:tc>
          <w:tcPr>
            <w:tcW w:w="1710" w:type="dxa"/>
            <w:noWrap w:val="0"/>
            <w:vAlign w:val="center"/>
          </w:tcPr>
          <w:p w14:paraId="728FE0EA">
            <w:pPr>
              <w:pStyle w:val="91"/>
              <w:pBdr>
                <w:bottom w:val="none" w:color="auto" w:sz="0" w:space="0"/>
              </w:pBdr>
              <w:tabs>
                <w:tab w:val="clear" w:pos="4153"/>
                <w:tab w:val="clear" w:pos="8306"/>
              </w:tabs>
              <w:adjustRightInd/>
              <w:spacing w:line="440" w:lineRule="exact"/>
              <w:textAlignment w:val="auto"/>
              <w:rPr>
                <w:rFonts w:ascii="宋体" w:hAnsi="宋体"/>
                <w:bCs/>
                <w:color w:val="auto"/>
                <w:kern w:val="2"/>
                <w:szCs w:val="24"/>
                <w:highlight w:val="none"/>
              </w:rPr>
            </w:pPr>
            <w:r>
              <w:rPr>
                <w:rFonts w:hint="eastAsia" w:ascii="宋体" w:hAnsi="宋体"/>
                <w:bCs/>
                <w:color w:val="auto"/>
                <w:kern w:val="2"/>
                <w:szCs w:val="24"/>
                <w:highlight w:val="none"/>
              </w:rPr>
              <w:t>勘察及对接</w:t>
            </w:r>
          </w:p>
        </w:tc>
        <w:tc>
          <w:tcPr>
            <w:tcW w:w="7169" w:type="dxa"/>
            <w:noWrap w:val="0"/>
            <w:vAlign w:val="center"/>
          </w:tcPr>
          <w:p w14:paraId="2669768A">
            <w:pPr>
              <w:pStyle w:val="91"/>
              <w:pBdr>
                <w:bottom w:val="none" w:color="auto" w:sz="0" w:space="0"/>
              </w:pBdr>
              <w:tabs>
                <w:tab w:val="clear" w:pos="4153"/>
                <w:tab w:val="clear" w:pos="8306"/>
              </w:tabs>
              <w:adjustRightInd/>
              <w:spacing w:line="400" w:lineRule="exact"/>
              <w:jc w:val="both"/>
              <w:textAlignment w:val="auto"/>
              <w:rPr>
                <w:rFonts w:ascii="宋体" w:hAnsi="宋体"/>
                <w:bCs/>
                <w:color w:val="auto"/>
                <w:kern w:val="2"/>
                <w:szCs w:val="24"/>
                <w:highlight w:val="none"/>
              </w:rPr>
            </w:pPr>
            <w:r>
              <w:rPr>
                <w:rFonts w:hint="eastAsia" w:ascii="宋体" w:hAnsi="宋体" w:cs="宋体"/>
                <w:bCs/>
                <w:color w:val="auto"/>
                <w:kern w:val="2"/>
                <w:szCs w:val="24"/>
                <w:highlight w:val="none"/>
              </w:rPr>
              <w:t>请各供应商联系采购单位自行勘踏，采购人免费提供项目实施过程中各项对接协调服务。</w:t>
            </w:r>
          </w:p>
        </w:tc>
      </w:tr>
      <w:tr w14:paraId="37A2F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4" w:hRule="atLeast"/>
          <w:jc w:val="center"/>
        </w:trPr>
        <w:tc>
          <w:tcPr>
            <w:tcW w:w="735" w:type="dxa"/>
            <w:noWrap w:val="0"/>
            <w:vAlign w:val="center"/>
          </w:tcPr>
          <w:p w14:paraId="1C16E836">
            <w:pPr>
              <w:pStyle w:val="91"/>
              <w:pBdr>
                <w:bottom w:val="none" w:color="auto" w:sz="0" w:space="0"/>
              </w:pBdr>
              <w:tabs>
                <w:tab w:val="clear" w:pos="4153"/>
                <w:tab w:val="clear" w:pos="8306"/>
              </w:tabs>
              <w:adjustRightInd/>
              <w:spacing w:line="440" w:lineRule="exact"/>
              <w:textAlignment w:val="auto"/>
              <w:rPr>
                <w:rFonts w:ascii="宋体" w:hAnsi="宋体"/>
                <w:b/>
                <w:color w:val="auto"/>
                <w:kern w:val="2"/>
                <w:szCs w:val="24"/>
                <w:highlight w:val="none"/>
              </w:rPr>
            </w:pPr>
            <w:r>
              <w:rPr>
                <w:rFonts w:hint="eastAsia" w:ascii="宋体" w:hAnsi="宋体"/>
                <w:b/>
                <w:color w:val="auto"/>
                <w:kern w:val="2"/>
                <w:szCs w:val="24"/>
                <w:highlight w:val="none"/>
              </w:rPr>
              <w:t>12</w:t>
            </w:r>
          </w:p>
        </w:tc>
        <w:tc>
          <w:tcPr>
            <w:tcW w:w="1710" w:type="dxa"/>
            <w:noWrap w:val="0"/>
            <w:vAlign w:val="center"/>
          </w:tcPr>
          <w:p w14:paraId="7053A54C">
            <w:pPr>
              <w:pStyle w:val="91"/>
              <w:pBdr>
                <w:bottom w:val="none" w:color="auto" w:sz="0" w:space="0"/>
              </w:pBdr>
              <w:tabs>
                <w:tab w:val="clear" w:pos="4153"/>
                <w:tab w:val="clear" w:pos="8306"/>
              </w:tabs>
              <w:adjustRightInd/>
              <w:spacing w:line="440" w:lineRule="exact"/>
              <w:textAlignment w:val="auto"/>
              <w:rPr>
                <w:rFonts w:ascii="宋体" w:hAnsi="宋体"/>
                <w:bCs/>
                <w:color w:val="auto"/>
                <w:kern w:val="2"/>
                <w:szCs w:val="24"/>
                <w:highlight w:val="none"/>
              </w:rPr>
            </w:pPr>
            <w:r>
              <w:rPr>
                <w:rFonts w:hint="eastAsia" w:ascii="宋体" w:hAnsi="宋体"/>
                <w:bCs/>
                <w:color w:val="auto"/>
                <w:kern w:val="2"/>
                <w:szCs w:val="24"/>
                <w:highlight w:val="none"/>
              </w:rPr>
              <w:t>提问与回复</w:t>
            </w:r>
          </w:p>
        </w:tc>
        <w:tc>
          <w:tcPr>
            <w:tcW w:w="7169" w:type="dxa"/>
            <w:noWrap w:val="0"/>
            <w:vAlign w:val="center"/>
          </w:tcPr>
          <w:p w14:paraId="6C4CABB3">
            <w:pPr>
              <w:pStyle w:val="91"/>
              <w:pBdr>
                <w:bottom w:val="none" w:color="auto" w:sz="0" w:space="0"/>
              </w:pBdr>
              <w:tabs>
                <w:tab w:val="clear" w:pos="4153"/>
                <w:tab w:val="clear" w:pos="8306"/>
              </w:tabs>
              <w:adjustRightInd/>
              <w:spacing w:line="440" w:lineRule="exact"/>
              <w:jc w:val="left"/>
              <w:textAlignment w:val="auto"/>
              <w:rPr>
                <w:rFonts w:ascii="宋体" w:hAnsi="宋体"/>
                <w:bCs/>
                <w:color w:val="auto"/>
                <w:kern w:val="2"/>
                <w:szCs w:val="24"/>
                <w:highlight w:val="none"/>
              </w:rPr>
            </w:pPr>
            <w:r>
              <w:rPr>
                <w:rFonts w:hint="eastAsia" w:ascii="宋体" w:hAnsi="宋体"/>
                <w:bCs/>
                <w:color w:val="auto"/>
                <w:kern w:val="2"/>
                <w:szCs w:val="24"/>
                <w:highlight w:val="none"/>
              </w:rPr>
              <w:t>供应商若对采购文件有关内容存在理解障碍，或认为采购文件表述有模糊不清之处，可通过</w:t>
            </w:r>
            <w:r>
              <w:rPr>
                <w:rFonts w:hint="eastAsia" w:ascii="宋体" w:hAnsi="宋体"/>
                <w:bCs/>
                <w:color w:val="auto"/>
                <w:kern w:val="2"/>
                <w:szCs w:val="24"/>
                <w:highlight w:val="none"/>
                <w:lang w:val="en-US" w:eastAsia="zh-CN"/>
              </w:rPr>
              <w:t>书面形式</w:t>
            </w:r>
            <w:r>
              <w:rPr>
                <w:rFonts w:hint="eastAsia" w:ascii="宋体" w:hAnsi="宋体"/>
                <w:bCs/>
                <w:color w:val="auto"/>
                <w:kern w:val="2"/>
                <w:szCs w:val="24"/>
                <w:highlight w:val="none"/>
              </w:rPr>
              <w:t>向采购人（采购代理机构）提出，采购人（采购代理机构）将及时回复。该渠道仅接受关于项目的一般性疑问</w:t>
            </w:r>
            <w:r>
              <w:rPr>
                <w:rFonts w:hint="eastAsia" w:ascii="宋体" w:hAnsi="宋体"/>
                <w:b/>
                <w:color w:val="auto"/>
                <w:kern w:val="2"/>
                <w:szCs w:val="24"/>
                <w:highlight w:val="none"/>
              </w:rPr>
              <w:t>（非质疑）</w:t>
            </w:r>
            <w:r>
              <w:rPr>
                <w:rFonts w:hint="eastAsia" w:ascii="宋体" w:hAnsi="宋体"/>
                <w:bCs/>
                <w:color w:val="auto"/>
                <w:kern w:val="2"/>
                <w:szCs w:val="24"/>
                <w:highlight w:val="none"/>
              </w:rPr>
              <w:t>，供应商提问时应当隐藏自身信息，直接提出针对项目的相关疑问即可。</w:t>
            </w:r>
          </w:p>
        </w:tc>
      </w:tr>
      <w:tr w14:paraId="0EAD8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4" w:hRule="atLeast"/>
          <w:jc w:val="center"/>
        </w:trPr>
        <w:tc>
          <w:tcPr>
            <w:tcW w:w="735" w:type="dxa"/>
            <w:noWrap w:val="0"/>
            <w:vAlign w:val="center"/>
          </w:tcPr>
          <w:p w14:paraId="5E2239D9">
            <w:pPr>
              <w:pStyle w:val="91"/>
              <w:pBdr>
                <w:bottom w:val="none" w:color="auto" w:sz="0" w:space="0"/>
              </w:pBdr>
              <w:tabs>
                <w:tab w:val="clear" w:pos="4153"/>
                <w:tab w:val="clear" w:pos="8306"/>
              </w:tabs>
              <w:adjustRightInd/>
              <w:spacing w:line="440" w:lineRule="exact"/>
              <w:textAlignment w:val="auto"/>
              <w:rPr>
                <w:rFonts w:ascii="宋体" w:hAnsi="宋体"/>
                <w:b/>
                <w:color w:val="auto"/>
                <w:kern w:val="2"/>
                <w:szCs w:val="24"/>
                <w:highlight w:val="none"/>
              </w:rPr>
            </w:pPr>
            <w:r>
              <w:rPr>
                <w:rFonts w:hint="eastAsia" w:ascii="宋体" w:hAnsi="宋体"/>
                <w:b/>
                <w:color w:val="auto"/>
                <w:kern w:val="2"/>
                <w:szCs w:val="24"/>
                <w:highlight w:val="none"/>
              </w:rPr>
              <w:t>13</w:t>
            </w:r>
          </w:p>
        </w:tc>
        <w:tc>
          <w:tcPr>
            <w:tcW w:w="1710" w:type="dxa"/>
            <w:noWrap w:val="0"/>
            <w:vAlign w:val="center"/>
          </w:tcPr>
          <w:p w14:paraId="5FE0B192">
            <w:pPr>
              <w:pStyle w:val="91"/>
              <w:pBdr>
                <w:bottom w:val="none" w:color="auto" w:sz="0" w:space="0"/>
              </w:pBdr>
              <w:tabs>
                <w:tab w:val="clear" w:pos="4153"/>
                <w:tab w:val="clear" w:pos="8306"/>
              </w:tabs>
              <w:adjustRightInd/>
              <w:spacing w:line="440" w:lineRule="exact"/>
              <w:textAlignment w:val="auto"/>
              <w:rPr>
                <w:rFonts w:ascii="宋体" w:hAnsi="宋体"/>
                <w:bCs/>
                <w:color w:val="auto"/>
                <w:kern w:val="2"/>
                <w:szCs w:val="24"/>
                <w:highlight w:val="none"/>
              </w:rPr>
            </w:pPr>
            <w:r>
              <w:rPr>
                <w:rFonts w:hint="eastAsia" w:ascii="宋体" w:hAnsi="宋体"/>
                <w:bCs/>
                <w:color w:val="auto"/>
                <w:kern w:val="2"/>
                <w:szCs w:val="24"/>
                <w:highlight w:val="none"/>
              </w:rPr>
              <w:t>质疑与答疑</w:t>
            </w:r>
          </w:p>
        </w:tc>
        <w:tc>
          <w:tcPr>
            <w:tcW w:w="7169" w:type="dxa"/>
            <w:noWrap w:val="0"/>
            <w:vAlign w:val="center"/>
          </w:tcPr>
          <w:p w14:paraId="5E460FF5">
            <w:pPr>
              <w:pStyle w:val="91"/>
              <w:keepNext w:val="0"/>
              <w:keepLines w:val="0"/>
              <w:pageBreakBefore w:val="0"/>
              <w:widowControl w:val="0"/>
              <w:pBdr>
                <w:bottom w:val="none" w:color="auto" w:sz="0" w:space="0"/>
              </w:pBdr>
              <w:tabs>
                <w:tab w:val="clear" w:pos="4153"/>
                <w:tab w:val="clear" w:pos="8306"/>
              </w:tabs>
              <w:kinsoku/>
              <w:wordWrap w:val="0"/>
              <w:overflowPunct/>
              <w:topLinePunct w:val="0"/>
              <w:autoSpaceDE/>
              <w:autoSpaceDN/>
              <w:bidi w:val="0"/>
              <w:adjustRightInd/>
              <w:snapToGrid/>
              <w:spacing w:line="440" w:lineRule="exact"/>
              <w:jc w:val="left"/>
              <w:textAlignment w:val="auto"/>
              <w:rPr>
                <w:rFonts w:ascii="宋体" w:hAnsi="宋体"/>
                <w:bCs/>
                <w:color w:val="auto"/>
                <w:kern w:val="2"/>
                <w:szCs w:val="24"/>
                <w:highlight w:val="none"/>
              </w:rPr>
            </w:pPr>
            <w:r>
              <w:rPr>
                <w:rFonts w:hint="eastAsia" w:ascii="宋体" w:hAnsi="宋体"/>
                <w:bCs/>
                <w:color w:val="auto"/>
                <w:kern w:val="2"/>
                <w:szCs w:val="24"/>
                <w:highlight w:val="none"/>
              </w:rPr>
              <w:t>1、供应商若对采购文件有关内容存在质疑，可</w:t>
            </w:r>
            <w:r>
              <w:rPr>
                <w:rFonts w:hint="eastAsia" w:ascii="宋体" w:hAnsi="宋体"/>
                <w:bCs/>
                <w:color w:val="auto"/>
                <w:kern w:val="2"/>
                <w:szCs w:val="24"/>
                <w:highlight w:val="none"/>
                <w:lang w:eastAsia="zh-CN"/>
              </w:rPr>
              <w:t>在</w:t>
            </w:r>
            <w:r>
              <w:rPr>
                <w:rFonts w:hint="eastAsia" w:ascii="宋体" w:hAnsi="宋体"/>
                <w:bCs/>
                <w:color w:val="auto"/>
                <w:kern w:val="2"/>
                <w:szCs w:val="24"/>
                <w:highlight w:val="none"/>
                <w:lang w:val="en-US" w:eastAsia="zh-CN"/>
              </w:rPr>
              <w:t>法定质疑时限内</w:t>
            </w:r>
            <w:r>
              <w:rPr>
                <w:rFonts w:hint="eastAsia" w:ascii="宋体" w:hAnsi="宋体"/>
                <w:bCs/>
                <w:color w:val="auto"/>
                <w:kern w:val="2"/>
                <w:szCs w:val="24"/>
                <w:highlight w:val="none"/>
              </w:rPr>
              <w:t>通过</w:t>
            </w:r>
            <w:r>
              <w:rPr>
                <w:rFonts w:hint="eastAsia" w:ascii="宋体" w:hAnsi="宋体"/>
                <w:bCs/>
                <w:color w:val="auto"/>
                <w:kern w:val="2"/>
                <w:szCs w:val="24"/>
                <w:highlight w:val="none"/>
                <w:lang w:val="en-US" w:eastAsia="zh-CN"/>
              </w:rPr>
              <w:t>书面形式在工作时间向采购人(采购代理机构)提出质疑</w:t>
            </w:r>
            <w:r>
              <w:rPr>
                <w:rFonts w:hint="eastAsia" w:ascii="宋体" w:hAnsi="宋体"/>
                <w:bCs/>
                <w:color w:val="auto"/>
                <w:kern w:val="2"/>
                <w:szCs w:val="24"/>
                <w:highlight w:val="none"/>
              </w:rPr>
              <w:t>。质疑文件不可匿名，须以附件形式加盖质疑人</w:t>
            </w:r>
            <w:r>
              <w:rPr>
                <w:rFonts w:hint="eastAsia" w:ascii="宋体" w:hAnsi="宋体"/>
                <w:bCs/>
                <w:color w:val="auto"/>
                <w:kern w:val="2"/>
                <w:szCs w:val="24"/>
                <w:highlight w:val="none"/>
                <w:lang w:val="en-US" w:eastAsia="zh-CN"/>
              </w:rPr>
              <w:t>公章</w:t>
            </w:r>
            <w:r>
              <w:rPr>
                <w:rFonts w:hint="eastAsia" w:ascii="宋体" w:hAnsi="宋体"/>
                <w:bCs/>
                <w:color w:val="auto"/>
                <w:kern w:val="2"/>
                <w:szCs w:val="24"/>
                <w:highlight w:val="none"/>
              </w:rPr>
              <w:t>后</w:t>
            </w:r>
            <w:r>
              <w:rPr>
                <w:rFonts w:hint="eastAsia" w:ascii="宋体" w:hAnsi="宋体"/>
                <w:bCs/>
                <w:color w:val="auto"/>
                <w:kern w:val="2"/>
                <w:szCs w:val="24"/>
                <w:highlight w:val="none"/>
                <w:lang w:val="en-US" w:eastAsia="zh-CN"/>
              </w:rPr>
              <w:t>递交给采购人、采购代理机构</w:t>
            </w:r>
            <w:r>
              <w:rPr>
                <w:rFonts w:hint="eastAsia" w:ascii="宋体" w:hAnsi="宋体"/>
                <w:bCs/>
                <w:color w:val="auto"/>
                <w:kern w:val="2"/>
                <w:szCs w:val="24"/>
                <w:highlight w:val="none"/>
              </w:rPr>
              <w:t>。</w:t>
            </w:r>
          </w:p>
          <w:p w14:paraId="2102D32B">
            <w:pPr>
              <w:pStyle w:val="91"/>
              <w:keepNext w:val="0"/>
              <w:keepLines w:val="0"/>
              <w:pageBreakBefore w:val="0"/>
              <w:widowControl w:val="0"/>
              <w:pBdr>
                <w:bottom w:val="none" w:color="auto" w:sz="0" w:space="0"/>
              </w:pBdr>
              <w:tabs>
                <w:tab w:val="clear" w:pos="4153"/>
                <w:tab w:val="clear" w:pos="8306"/>
              </w:tabs>
              <w:kinsoku/>
              <w:wordWrap w:val="0"/>
              <w:overflowPunct/>
              <w:topLinePunct w:val="0"/>
              <w:autoSpaceDE/>
              <w:autoSpaceDN/>
              <w:bidi w:val="0"/>
              <w:adjustRightInd/>
              <w:snapToGrid/>
              <w:spacing w:line="440" w:lineRule="exact"/>
              <w:jc w:val="left"/>
              <w:textAlignment w:val="auto"/>
              <w:rPr>
                <w:rFonts w:ascii="宋体" w:hAnsi="宋体"/>
                <w:bCs/>
                <w:color w:val="auto"/>
                <w:kern w:val="2"/>
                <w:szCs w:val="24"/>
                <w:highlight w:val="none"/>
              </w:rPr>
            </w:pPr>
            <w:r>
              <w:rPr>
                <w:rFonts w:hint="eastAsia" w:ascii="宋体" w:hAnsi="宋体"/>
                <w:b w:val="0"/>
                <w:bCs/>
                <w:color w:val="auto"/>
                <w:kern w:val="2"/>
                <w:szCs w:val="24"/>
                <w:highlight w:val="none"/>
              </w:rPr>
              <w:t>2、</w:t>
            </w:r>
            <w:r>
              <w:rPr>
                <w:rFonts w:hint="eastAsia" w:ascii="宋体" w:hAnsi="宋体"/>
                <w:b w:val="0"/>
                <w:bCs/>
                <w:color w:val="auto"/>
                <w:kern w:val="2"/>
                <w:szCs w:val="24"/>
                <w:highlight w:val="none"/>
                <w:lang w:val="en-US" w:eastAsia="zh-CN"/>
              </w:rPr>
              <w:t>递</w:t>
            </w:r>
            <w:r>
              <w:rPr>
                <w:rFonts w:hint="eastAsia" w:ascii="宋体" w:hAnsi="宋体"/>
                <w:bCs/>
                <w:color w:val="auto"/>
                <w:kern w:val="2"/>
                <w:szCs w:val="24"/>
                <w:highlight w:val="none"/>
              </w:rPr>
              <w:t>交成功后，采购人（采购代理机构）收到质疑文件后七个工作日内</w:t>
            </w:r>
            <w:r>
              <w:rPr>
                <w:rFonts w:hint="eastAsia" w:ascii="宋体" w:hAnsi="宋体"/>
                <w:bCs/>
                <w:color w:val="auto"/>
                <w:kern w:val="2"/>
                <w:szCs w:val="24"/>
                <w:highlight w:val="none"/>
                <w:lang w:val="en-US" w:eastAsia="zh-CN"/>
              </w:rPr>
              <w:t>书面</w:t>
            </w:r>
            <w:r>
              <w:rPr>
                <w:rFonts w:hint="eastAsia" w:ascii="宋体" w:hAnsi="宋体"/>
                <w:bCs/>
                <w:color w:val="auto"/>
                <w:kern w:val="2"/>
                <w:szCs w:val="24"/>
                <w:highlight w:val="none"/>
              </w:rPr>
              <w:t>答复。</w:t>
            </w:r>
          </w:p>
          <w:p w14:paraId="2C0090CB">
            <w:pPr>
              <w:pStyle w:val="91"/>
              <w:keepNext w:val="0"/>
              <w:keepLines w:val="0"/>
              <w:pageBreakBefore w:val="0"/>
              <w:widowControl w:val="0"/>
              <w:pBdr>
                <w:bottom w:val="none" w:color="auto" w:sz="0" w:space="0"/>
              </w:pBdr>
              <w:tabs>
                <w:tab w:val="clear" w:pos="4153"/>
                <w:tab w:val="clear" w:pos="8306"/>
              </w:tabs>
              <w:kinsoku/>
              <w:wordWrap w:val="0"/>
              <w:overflowPunct/>
              <w:topLinePunct w:val="0"/>
              <w:autoSpaceDE/>
              <w:autoSpaceDN/>
              <w:bidi w:val="0"/>
              <w:adjustRightInd/>
              <w:snapToGrid/>
              <w:spacing w:line="440" w:lineRule="exact"/>
              <w:jc w:val="left"/>
              <w:textAlignment w:val="auto"/>
              <w:rPr>
                <w:rFonts w:ascii="宋体" w:hAnsi="宋体"/>
                <w:bCs/>
                <w:color w:val="auto"/>
                <w:kern w:val="2"/>
                <w:szCs w:val="24"/>
                <w:highlight w:val="none"/>
              </w:rPr>
            </w:pPr>
            <w:r>
              <w:rPr>
                <w:rFonts w:hint="eastAsia" w:ascii="宋体" w:hAnsi="宋体"/>
                <w:bCs/>
                <w:color w:val="auto"/>
                <w:kern w:val="2"/>
                <w:szCs w:val="24"/>
                <w:highlight w:val="none"/>
              </w:rPr>
              <w:t>3、请各潜在供应商在响应截止时间前，务必登录六安市水利局（https://slj.luan.gov.cn/），查看是否发布有关项目更正公告。更正公告为采购文件的有效组成部分，一经发布</w:t>
            </w:r>
            <w:r>
              <w:rPr>
                <w:rFonts w:hint="eastAsia" w:ascii="宋体" w:hAnsi="宋体"/>
                <w:bCs/>
                <w:color w:val="auto"/>
                <w:kern w:val="2"/>
                <w:szCs w:val="24"/>
                <w:highlight w:val="none"/>
                <w:lang w:eastAsia="zh-CN"/>
              </w:rPr>
              <w:t>即</w:t>
            </w:r>
            <w:r>
              <w:rPr>
                <w:rFonts w:hint="eastAsia" w:ascii="宋体" w:hAnsi="宋体"/>
                <w:bCs/>
                <w:color w:val="auto"/>
                <w:kern w:val="2"/>
                <w:szCs w:val="24"/>
                <w:highlight w:val="none"/>
              </w:rPr>
              <w:t>视同已通知所有潜在供应商，若因未及时关注而造成的一切后果，由供应商自行承担。</w:t>
            </w:r>
          </w:p>
        </w:tc>
      </w:tr>
      <w:tr w14:paraId="5DE2E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735" w:type="dxa"/>
            <w:vMerge w:val="restart"/>
            <w:noWrap w:val="0"/>
            <w:vAlign w:val="center"/>
          </w:tcPr>
          <w:p w14:paraId="1282816C">
            <w:pPr>
              <w:pStyle w:val="91"/>
              <w:pBdr>
                <w:bottom w:val="none" w:color="auto" w:sz="0" w:space="0"/>
              </w:pBdr>
              <w:tabs>
                <w:tab w:val="clear" w:pos="4153"/>
                <w:tab w:val="clear" w:pos="8306"/>
              </w:tabs>
              <w:adjustRightInd/>
              <w:spacing w:line="440" w:lineRule="exact"/>
              <w:textAlignment w:val="auto"/>
              <w:rPr>
                <w:rFonts w:ascii="宋体" w:hAnsi="宋体"/>
                <w:b/>
                <w:color w:val="auto"/>
                <w:kern w:val="2"/>
                <w:szCs w:val="24"/>
                <w:highlight w:val="none"/>
              </w:rPr>
            </w:pPr>
            <w:r>
              <w:rPr>
                <w:rFonts w:hint="eastAsia" w:ascii="宋体" w:hAnsi="宋体"/>
                <w:b/>
                <w:color w:val="auto"/>
                <w:kern w:val="2"/>
                <w:szCs w:val="24"/>
                <w:highlight w:val="none"/>
              </w:rPr>
              <w:t>14</w:t>
            </w:r>
          </w:p>
        </w:tc>
        <w:tc>
          <w:tcPr>
            <w:tcW w:w="1710" w:type="dxa"/>
            <w:noWrap w:val="0"/>
            <w:vAlign w:val="center"/>
          </w:tcPr>
          <w:p w14:paraId="15C32085">
            <w:pPr>
              <w:pStyle w:val="91"/>
              <w:pBdr>
                <w:bottom w:val="none" w:color="auto" w:sz="0" w:space="0"/>
              </w:pBdr>
              <w:tabs>
                <w:tab w:val="clear" w:pos="4153"/>
                <w:tab w:val="clear" w:pos="8306"/>
              </w:tabs>
              <w:adjustRightInd/>
              <w:spacing w:line="440" w:lineRule="exact"/>
              <w:textAlignment w:val="auto"/>
              <w:rPr>
                <w:rFonts w:ascii="宋体" w:hAnsi="宋体"/>
                <w:bCs/>
                <w:color w:val="auto"/>
                <w:kern w:val="2"/>
                <w:szCs w:val="24"/>
                <w:highlight w:val="none"/>
              </w:rPr>
            </w:pPr>
            <w:r>
              <w:rPr>
                <w:rFonts w:hint="eastAsia" w:ascii="宋体" w:hAnsi="宋体"/>
                <w:bCs/>
                <w:color w:val="auto"/>
                <w:kern w:val="2"/>
                <w:szCs w:val="24"/>
                <w:highlight w:val="none"/>
              </w:rPr>
              <w:t>响应文件份数及要求</w:t>
            </w:r>
          </w:p>
        </w:tc>
        <w:tc>
          <w:tcPr>
            <w:tcW w:w="7169" w:type="dxa"/>
            <w:noWrap w:val="0"/>
            <w:vAlign w:val="center"/>
          </w:tcPr>
          <w:p w14:paraId="5635805B">
            <w:pPr>
              <w:pStyle w:val="91"/>
              <w:pBdr>
                <w:bottom w:val="none" w:color="auto" w:sz="0" w:space="0"/>
              </w:pBdr>
              <w:tabs>
                <w:tab w:val="clear" w:pos="4153"/>
                <w:tab w:val="clear" w:pos="8306"/>
              </w:tabs>
              <w:adjustRightInd/>
              <w:spacing w:line="440" w:lineRule="exact"/>
              <w:jc w:val="left"/>
              <w:textAlignment w:val="auto"/>
              <w:rPr>
                <w:rFonts w:ascii="宋体" w:hAnsi="宋体"/>
                <w:bCs/>
                <w:color w:val="auto"/>
                <w:kern w:val="2"/>
                <w:szCs w:val="24"/>
                <w:highlight w:val="none"/>
              </w:rPr>
            </w:pPr>
            <w:r>
              <w:rPr>
                <w:rFonts w:hint="eastAsia" w:ascii="宋体" w:hAnsi="宋体"/>
                <w:bCs/>
                <w:color w:val="auto"/>
                <w:kern w:val="2"/>
                <w:szCs w:val="24"/>
                <w:highlight w:val="none"/>
              </w:rPr>
              <w:t>正本1份、副本2份，电子档1份</w:t>
            </w:r>
            <w:r>
              <w:rPr>
                <w:rFonts w:hint="eastAsia" w:ascii="宋体" w:hAnsi="宋体"/>
                <w:bCs/>
                <w:color w:val="auto"/>
                <w:kern w:val="2"/>
                <w:szCs w:val="24"/>
                <w:highlight w:val="none"/>
                <w:lang w:eastAsia="zh-CN"/>
              </w:rPr>
              <w:t>（</w:t>
            </w:r>
            <w:r>
              <w:rPr>
                <w:rFonts w:hint="eastAsia" w:ascii="宋体" w:hAnsi="宋体"/>
                <w:bCs/>
                <w:color w:val="auto"/>
                <w:kern w:val="2"/>
                <w:szCs w:val="24"/>
                <w:highlight w:val="none"/>
              </w:rPr>
              <w:t>电子档</w:t>
            </w:r>
            <w:r>
              <w:rPr>
                <w:rFonts w:hint="eastAsia" w:ascii="宋体" w:hAnsi="宋体"/>
                <w:bCs/>
                <w:color w:val="auto"/>
                <w:kern w:val="2"/>
                <w:szCs w:val="24"/>
                <w:highlight w:val="none"/>
                <w:lang w:val="en-US" w:eastAsia="zh-CN"/>
              </w:rPr>
              <w:t>仅用于项目备案存档）</w:t>
            </w:r>
            <w:r>
              <w:rPr>
                <w:rFonts w:hint="eastAsia" w:ascii="宋体" w:hAnsi="宋体"/>
                <w:bCs/>
                <w:color w:val="auto"/>
                <w:kern w:val="2"/>
                <w:szCs w:val="24"/>
                <w:highlight w:val="none"/>
              </w:rPr>
              <w:t>。</w:t>
            </w:r>
          </w:p>
        </w:tc>
      </w:tr>
      <w:tr w14:paraId="72220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735" w:type="dxa"/>
            <w:vMerge w:val="continue"/>
            <w:noWrap w:val="0"/>
            <w:vAlign w:val="center"/>
          </w:tcPr>
          <w:p w14:paraId="33C77FE7">
            <w:pPr>
              <w:pStyle w:val="91"/>
              <w:pBdr>
                <w:bottom w:val="none" w:color="auto" w:sz="0" w:space="0"/>
              </w:pBdr>
              <w:tabs>
                <w:tab w:val="clear" w:pos="4153"/>
                <w:tab w:val="clear" w:pos="8306"/>
              </w:tabs>
              <w:adjustRightInd/>
              <w:spacing w:line="440" w:lineRule="exact"/>
              <w:textAlignment w:val="auto"/>
              <w:rPr>
                <w:rFonts w:hint="eastAsia" w:ascii="宋体" w:hAnsi="宋体"/>
                <w:b/>
                <w:color w:val="auto"/>
                <w:kern w:val="2"/>
                <w:szCs w:val="24"/>
                <w:highlight w:val="none"/>
              </w:rPr>
            </w:pPr>
          </w:p>
        </w:tc>
        <w:tc>
          <w:tcPr>
            <w:tcW w:w="1710" w:type="dxa"/>
            <w:noWrap w:val="0"/>
            <w:vAlign w:val="center"/>
          </w:tcPr>
          <w:p w14:paraId="4146B8D1">
            <w:pPr>
              <w:pStyle w:val="91"/>
              <w:pBdr>
                <w:bottom w:val="none" w:color="auto" w:sz="0" w:space="0"/>
              </w:pBdr>
              <w:tabs>
                <w:tab w:val="clear" w:pos="4153"/>
                <w:tab w:val="clear" w:pos="8306"/>
              </w:tabs>
              <w:adjustRightInd/>
              <w:spacing w:line="440" w:lineRule="exact"/>
              <w:textAlignment w:val="auto"/>
              <w:rPr>
                <w:rFonts w:hint="eastAsia" w:ascii="宋体" w:hAnsi="宋体"/>
                <w:bCs/>
                <w:color w:val="auto"/>
                <w:kern w:val="2"/>
                <w:szCs w:val="24"/>
                <w:highlight w:val="none"/>
              </w:rPr>
            </w:pPr>
            <w:r>
              <w:rPr>
                <w:rFonts w:hint="eastAsia" w:ascii="宋体" w:hAnsi="宋体"/>
                <w:bCs/>
                <w:color w:val="auto"/>
                <w:kern w:val="2"/>
                <w:szCs w:val="24"/>
                <w:highlight w:val="none"/>
              </w:rPr>
              <w:t>装订要求</w:t>
            </w:r>
          </w:p>
        </w:tc>
        <w:tc>
          <w:tcPr>
            <w:tcW w:w="7169" w:type="dxa"/>
            <w:noWrap w:val="0"/>
            <w:vAlign w:val="center"/>
          </w:tcPr>
          <w:p w14:paraId="0E1D3A68">
            <w:pPr>
              <w:pStyle w:val="91"/>
              <w:pBdr>
                <w:bottom w:val="none" w:color="auto" w:sz="0" w:space="0"/>
              </w:pBdr>
              <w:tabs>
                <w:tab w:val="clear" w:pos="4153"/>
                <w:tab w:val="clear" w:pos="8306"/>
              </w:tabs>
              <w:adjustRightInd/>
              <w:spacing w:line="440" w:lineRule="exact"/>
              <w:jc w:val="both"/>
              <w:textAlignment w:val="auto"/>
              <w:rPr>
                <w:rFonts w:hint="eastAsia" w:ascii="宋体" w:hAnsi="宋体"/>
                <w:color w:val="auto"/>
                <w:szCs w:val="24"/>
                <w:highlight w:val="none"/>
                <w:lang w:val="en-US"/>
              </w:rPr>
            </w:pPr>
            <w:r>
              <w:rPr>
                <w:rFonts w:hint="eastAsia" w:ascii="宋体" w:hAnsi="宋体"/>
                <w:bCs/>
                <w:color w:val="auto"/>
                <w:kern w:val="2"/>
                <w:szCs w:val="24"/>
                <w:highlight w:val="none"/>
              </w:rPr>
              <w:t>正本、副本单独进行胶装，电子档（U盘）随</w:t>
            </w:r>
            <w:r>
              <w:rPr>
                <w:rFonts w:hint="eastAsia" w:ascii="宋体" w:hAnsi="宋体"/>
                <w:bCs/>
                <w:color w:val="auto"/>
                <w:kern w:val="2"/>
                <w:szCs w:val="24"/>
                <w:highlight w:val="none"/>
                <w:lang w:val="en-US" w:eastAsia="zh-CN"/>
              </w:rPr>
              <w:t>响应</w:t>
            </w:r>
            <w:r>
              <w:rPr>
                <w:rFonts w:hint="eastAsia" w:ascii="宋体" w:hAnsi="宋体"/>
                <w:bCs/>
                <w:color w:val="auto"/>
                <w:kern w:val="2"/>
                <w:szCs w:val="24"/>
                <w:highlight w:val="none"/>
                <w:lang w:eastAsia="zh-CN"/>
              </w:rPr>
              <w:t>文件</w:t>
            </w:r>
            <w:r>
              <w:rPr>
                <w:rFonts w:hint="eastAsia" w:ascii="宋体" w:hAnsi="宋体"/>
                <w:bCs/>
                <w:color w:val="auto"/>
                <w:kern w:val="2"/>
                <w:szCs w:val="24"/>
                <w:highlight w:val="none"/>
              </w:rPr>
              <w:t>一起封装</w:t>
            </w:r>
            <w:r>
              <w:rPr>
                <w:rFonts w:hint="eastAsia" w:ascii="宋体" w:hAnsi="宋体"/>
                <w:bCs/>
                <w:color w:val="auto"/>
                <w:kern w:val="2"/>
                <w:szCs w:val="24"/>
                <w:highlight w:val="none"/>
                <w:lang w:eastAsia="zh-CN"/>
              </w:rPr>
              <w:t>。</w:t>
            </w:r>
            <w:r>
              <w:rPr>
                <w:rFonts w:hint="eastAsia" w:ascii="宋体" w:hAnsi="宋体"/>
                <w:bCs/>
                <w:color w:val="auto"/>
                <w:kern w:val="2"/>
                <w:szCs w:val="24"/>
                <w:highlight w:val="none"/>
                <w:lang w:eastAsia="zh-CN"/>
              </w:rPr>
              <w:br w:type="textWrapping"/>
            </w:r>
            <w:r>
              <w:rPr>
                <w:rFonts w:hint="eastAsia" w:ascii="宋体" w:hAnsi="宋体"/>
                <w:color w:val="auto"/>
                <w:szCs w:val="24"/>
                <w:highlight w:val="none"/>
                <w:lang w:val="en-US"/>
              </w:rPr>
              <w:t>备注：</w:t>
            </w:r>
          </w:p>
          <w:p w14:paraId="2070E682">
            <w:pPr>
              <w:pStyle w:val="91"/>
              <w:pBdr>
                <w:bottom w:val="none" w:color="auto" w:sz="0" w:space="0"/>
              </w:pBdr>
              <w:tabs>
                <w:tab w:val="clear" w:pos="4153"/>
                <w:tab w:val="clear" w:pos="8306"/>
              </w:tabs>
              <w:adjustRightInd/>
              <w:spacing w:line="440" w:lineRule="exact"/>
              <w:jc w:val="both"/>
              <w:textAlignment w:val="auto"/>
              <w:rPr>
                <w:rFonts w:hint="eastAsia" w:ascii="宋体" w:hAnsi="宋体"/>
                <w:b/>
                <w:bCs/>
                <w:color w:val="auto"/>
                <w:szCs w:val="24"/>
                <w:highlight w:val="none"/>
                <w:lang w:val="en-US"/>
              </w:rPr>
            </w:pPr>
            <w:r>
              <w:rPr>
                <w:rFonts w:hint="eastAsia" w:ascii="宋体" w:hAnsi="宋体"/>
                <w:b/>
                <w:bCs/>
                <w:color w:val="auto"/>
                <w:szCs w:val="24"/>
                <w:highlight w:val="none"/>
                <w:lang w:val="en-US"/>
              </w:rPr>
              <w:t>1、如果</w:t>
            </w:r>
            <w:r>
              <w:rPr>
                <w:rFonts w:hint="eastAsia" w:ascii="宋体" w:hAnsi="宋体"/>
                <w:b/>
                <w:bCs/>
                <w:color w:val="auto"/>
                <w:szCs w:val="24"/>
                <w:highlight w:val="none"/>
                <w:lang w:val="en-US" w:eastAsia="zh-CN"/>
              </w:rPr>
              <w:t>响应</w:t>
            </w:r>
            <w:r>
              <w:rPr>
                <w:rFonts w:hint="eastAsia" w:ascii="宋体" w:hAnsi="宋体"/>
                <w:b/>
                <w:bCs/>
                <w:color w:val="auto"/>
                <w:szCs w:val="24"/>
                <w:highlight w:val="none"/>
                <w:lang w:val="en-US"/>
              </w:rPr>
              <w:t>文件没有按规定装订、分装、标记和密封，</w:t>
            </w:r>
            <w:r>
              <w:rPr>
                <w:rFonts w:hint="eastAsia" w:ascii="宋体" w:hAnsi="宋体"/>
                <w:b/>
                <w:bCs/>
                <w:color w:val="auto"/>
                <w:szCs w:val="24"/>
                <w:highlight w:val="none"/>
                <w:lang w:val="en-US" w:eastAsia="zh-CN"/>
              </w:rPr>
              <w:t>采购人</w:t>
            </w:r>
            <w:r>
              <w:rPr>
                <w:rFonts w:hint="eastAsia" w:ascii="宋体" w:hAnsi="宋体"/>
                <w:b/>
                <w:bCs/>
                <w:color w:val="auto"/>
                <w:szCs w:val="24"/>
                <w:highlight w:val="none"/>
                <w:lang w:val="en-US"/>
              </w:rPr>
              <w:t>和代理机构不承担提前开封的责任。</w:t>
            </w:r>
          </w:p>
          <w:p w14:paraId="7561BE06">
            <w:pPr>
              <w:pStyle w:val="91"/>
              <w:pBdr>
                <w:bottom w:val="none" w:color="auto" w:sz="0" w:space="0"/>
              </w:pBdr>
              <w:tabs>
                <w:tab w:val="clear" w:pos="4153"/>
                <w:tab w:val="clear" w:pos="8306"/>
              </w:tabs>
              <w:adjustRightInd/>
              <w:spacing w:line="440" w:lineRule="exact"/>
              <w:jc w:val="left"/>
              <w:textAlignment w:val="auto"/>
              <w:rPr>
                <w:rFonts w:hint="eastAsia" w:ascii="宋体" w:hAnsi="宋体"/>
                <w:bCs/>
                <w:color w:val="auto"/>
                <w:kern w:val="2"/>
                <w:szCs w:val="24"/>
                <w:highlight w:val="none"/>
              </w:rPr>
            </w:pPr>
            <w:r>
              <w:rPr>
                <w:rFonts w:hint="eastAsia" w:ascii="宋体" w:hAnsi="宋体"/>
                <w:b/>
                <w:bCs/>
                <w:color w:val="auto"/>
                <w:kern w:val="0"/>
                <w:szCs w:val="24"/>
                <w:highlight w:val="none"/>
              </w:rPr>
              <w:t>2、</w:t>
            </w:r>
            <w:r>
              <w:rPr>
                <w:rFonts w:hint="eastAsia" w:ascii="宋体" w:hAnsi="宋体"/>
                <w:b/>
                <w:bCs/>
                <w:color w:val="auto"/>
                <w:kern w:val="0"/>
                <w:szCs w:val="24"/>
                <w:highlight w:val="none"/>
                <w:lang w:val="en-US" w:eastAsia="zh-CN"/>
              </w:rPr>
              <w:t>响应</w:t>
            </w:r>
            <w:r>
              <w:rPr>
                <w:rFonts w:hint="eastAsia" w:ascii="宋体" w:hAnsi="宋体"/>
                <w:b/>
                <w:bCs/>
                <w:color w:val="auto"/>
                <w:kern w:val="0"/>
                <w:szCs w:val="24"/>
                <w:highlight w:val="none"/>
              </w:rPr>
              <w:t>文件正本与副本可以包装在一起密封</w:t>
            </w:r>
            <w:r>
              <w:rPr>
                <w:rFonts w:hint="eastAsia" w:ascii="宋体" w:hAnsi="宋体"/>
                <w:b/>
                <w:bCs/>
                <w:color w:val="auto"/>
                <w:kern w:val="0"/>
                <w:szCs w:val="24"/>
                <w:highlight w:val="none"/>
                <w:lang w:val="en-US" w:eastAsia="zh-CN"/>
              </w:rPr>
              <w:t>递交</w:t>
            </w:r>
            <w:r>
              <w:rPr>
                <w:rFonts w:hint="eastAsia" w:ascii="宋体" w:hAnsi="宋体"/>
                <w:b/>
                <w:bCs/>
                <w:color w:val="auto"/>
                <w:kern w:val="0"/>
                <w:szCs w:val="24"/>
                <w:highlight w:val="none"/>
              </w:rPr>
              <w:t>，也可以分开包装密封</w:t>
            </w:r>
            <w:r>
              <w:rPr>
                <w:rFonts w:hint="eastAsia" w:ascii="宋体" w:hAnsi="宋体"/>
                <w:b/>
                <w:bCs/>
                <w:color w:val="auto"/>
                <w:kern w:val="0"/>
                <w:szCs w:val="24"/>
                <w:highlight w:val="none"/>
                <w:lang w:val="en-US" w:eastAsia="zh-CN"/>
              </w:rPr>
              <w:t>递交</w:t>
            </w:r>
            <w:r>
              <w:rPr>
                <w:rFonts w:hint="eastAsia" w:ascii="宋体" w:hAnsi="宋体"/>
                <w:b/>
                <w:bCs/>
                <w:color w:val="auto"/>
                <w:kern w:val="0"/>
                <w:szCs w:val="24"/>
                <w:highlight w:val="none"/>
              </w:rPr>
              <w:t>。</w:t>
            </w:r>
          </w:p>
        </w:tc>
      </w:tr>
      <w:tr w14:paraId="61D19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735" w:type="dxa"/>
            <w:vMerge w:val="continue"/>
            <w:noWrap w:val="0"/>
            <w:vAlign w:val="center"/>
          </w:tcPr>
          <w:p w14:paraId="4EFF072E">
            <w:pPr>
              <w:pStyle w:val="91"/>
              <w:pBdr>
                <w:bottom w:val="none" w:color="auto" w:sz="0" w:space="0"/>
              </w:pBdr>
              <w:tabs>
                <w:tab w:val="clear" w:pos="4153"/>
                <w:tab w:val="clear" w:pos="8306"/>
              </w:tabs>
              <w:adjustRightInd/>
              <w:spacing w:line="440" w:lineRule="exact"/>
              <w:textAlignment w:val="auto"/>
              <w:rPr>
                <w:rFonts w:hint="eastAsia" w:ascii="宋体" w:hAnsi="宋体"/>
                <w:b/>
                <w:color w:val="auto"/>
                <w:kern w:val="2"/>
                <w:szCs w:val="24"/>
                <w:highlight w:val="none"/>
              </w:rPr>
            </w:pPr>
          </w:p>
        </w:tc>
        <w:tc>
          <w:tcPr>
            <w:tcW w:w="1710" w:type="dxa"/>
            <w:noWrap w:val="0"/>
            <w:vAlign w:val="center"/>
          </w:tcPr>
          <w:p w14:paraId="21E1E2B9">
            <w:pPr>
              <w:pStyle w:val="91"/>
              <w:pBdr>
                <w:bottom w:val="none" w:color="auto" w:sz="0" w:space="0"/>
              </w:pBdr>
              <w:tabs>
                <w:tab w:val="clear" w:pos="4153"/>
                <w:tab w:val="clear" w:pos="8306"/>
              </w:tabs>
              <w:adjustRightInd/>
              <w:spacing w:line="440" w:lineRule="exact"/>
              <w:textAlignment w:val="auto"/>
              <w:rPr>
                <w:rFonts w:hint="eastAsia" w:ascii="宋体" w:hAnsi="宋体" w:eastAsia="宋体" w:cs="Times New Roman"/>
                <w:bCs/>
                <w:color w:val="auto"/>
                <w:kern w:val="2"/>
                <w:sz w:val="24"/>
                <w:szCs w:val="24"/>
                <w:highlight w:val="none"/>
                <w:lang w:val="en-US" w:eastAsia="zh-CN" w:bidi="ar-SA"/>
              </w:rPr>
            </w:pPr>
            <w:r>
              <w:rPr>
                <w:rFonts w:hint="eastAsia" w:ascii="宋体" w:hAnsi="宋体"/>
                <w:bCs/>
                <w:color w:val="auto"/>
                <w:kern w:val="2"/>
                <w:szCs w:val="24"/>
                <w:highlight w:val="none"/>
              </w:rPr>
              <w:t>封套上应载明的信息</w:t>
            </w:r>
          </w:p>
        </w:tc>
        <w:tc>
          <w:tcPr>
            <w:tcW w:w="7169" w:type="dxa"/>
            <w:noWrap w:val="0"/>
            <w:vAlign w:val="center"/>
          </w:tcPr>
          <w:p w14:paraId="6D8BD13A">
            <w:pPr>
              <w:spacing w:line="560" w:lineRule="exact"/>
              <w:ind w:firstLine="240" w:firstLineChars="100"/>
              <w:rPr>
                <w:rFonts w:ascii="宋体" w:hAnsi="宋体"/>
                <w:color w:val="auto"/>
                <w:sz w:val="24"/>
                <w:szCs w:val="24"/>
                <w:highlight w:val="none"/>
              </w:rPr>
            </w:pPr>
            <w:r>
              <w:rPr>
                <w:rFonts w:hint="eastAsia" w:ascii="宋体" w:hAnsi="宋体" w:cs="宋体"/>
                <w:color w:val="auto"/>
                <w:sz w:val="24"/>
                <w:szCs w:val="24"/>
                <w:highlight w:val="none"/>
                <w:u w:val="single"/>
                <w:shd w:val="clear" w:color="auto" w:fill="FFFFFF"/>
                <w:lang w:bidi="ar"/>
              </w:rPr>
              <w:t xml:space="preserve">                  </w:t>
            </w:r>
            <w:r>
              <w:rPr>
                <w:rFonts w:hint="eastAsia" w:ascii="宋体" w:hAnsi="宋体" w:cs="宋体"/>
                <w:color w:val="auto"/>
                <w:sz w:val="24"/>
                <w:szCs w:val="24"/>
                <w:highlight w:val="none"/>
                <w:shd w:val="clear" w:color="auto" w:fill="FFFFFF"/>
                <w:lang w:bidi="ar"/>
              </w:rPr>
              <w:t>项目</w:t>
            </w:r>
            <w:r>
              <w:rPr>
                <w:rFonts w:hint="eastAsia" w:ascii="宋体" w:hAnsi="宋体" w:cs="宋体"/>
                <w:color w:val="auto"/>
                <w:sz w:val="24"/>
                <w:szCs w:val="24"/>
                <w:highlight w:val="none"/>
                <w:shd w:val="clear" w:color="auto" w:fill="FFFFFF"/>
                <w:lang w:val="en-US" w:eastAsia="zh-CN" w:bidi="ar"/>
              </w:rPr>
              <w:t>响应</w:t>
            </w:r>
            <w:r>
              <w:rPr>
                <w:rFonts w:hint="eastAsia" w:ascii="宋体" w:hAnsi="宋体"/>
                <w:color w:val="auto"/>
                <w:sz w:val="24"/>
                <w:szCs w:val="24"/>
                <w:highlight w:val="none"/>
              </w:rPr>
              <w:t>文件</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 </w:t>
            </w:r>
          </w:p>
          <w:p w14:paraId="0A625E70">
            <w:pPr>
              <w:pStyle w:val="98"/>
              <w:spacing w:line="480" w:lineRule="exact"/>
              <w:ind w:right="1178" w:firstLine="240" w:firstLineChars="100"/>
              <w:rPr>
                <w:rFonts w:cs="Times New Roman"/>
                <w:color w:val="auto"/>
                <w:kern w:val="2"/>
                <w:sz w:val="24"/>
                <w:szCs w:val="24"/>
                <w:highlight w:val="none"/>
                <w:u w:val="single"/>
                <w:lang w:eastAsia="zh-CN"/>
              </w:rPr>
            </w:pPr>
            <w:r>
              <w:rPr>
                <w:rFonts w:hint="eastAsia" w:cs="Times New Roman"/>
                <w:color w:val="auto"/>
                <w:kern w:val="2"/>
                <w:sz w:val="24"/>
                <w:szCs w:val="24"/>
                <w:highlight w:val="none"/>
                <w:lang w:eastAsia="zh-CN"/>
              </w:rPr>
              <w:t>项目编号：</w:t>
            </w:r>
            <w:r>
              <w:rPr>
                <w:rFonts w:hint="eastAsia" w:cs="Times New Roman"/>
                <w:color w:val="auto"/>
                <w:kern w:val="2"/>
                <w:sz w:val="24"/>
                <w:szCs w:val="24"/>
                <w:highlight w:val="none"/>
                <w:u w:val="single"/>
                <w:lang w:eastAsia="zh-CN"/>
              </w:rPr>
              <w:t xml:space="preserve">      </w:t>
            </w:r>
            <w:r>
              <w:rPr>
                <w:rFonts w:hint="eastAsia" w:cs="Times New Roman"/>
                <w:color w:val="auto"/>
                <w:kern w:val="2"/>
                <w:sz w:val="24"/>
                <w:szCs w:val="24"/>
                <w:highlight w:val="none"/>
                <w:lang w:eastAsia="zh-CN"/>
              </w:rPr>
              <w:t xml:space="preserve">           </w:t>
            </w:r>
          </w:p>
          <w:p w14:paraId="1C376D5A">
            <w:pPr>
              <w:spacing w:line="480" w:lineRule="exact"/>
              <w:ind w:firstLine="240" w:firstLineChars="100"/>
              <w:rPr>
                <w:rFonts w:ascii="宋体" w:hAnsi="宋体"/>
                <w:color w:val="auto"/>
                <w:sz w:val="24"/>
                <w:szCs w:val="24"/>
                <w:highlight w:val="none"/>
              </w:rPr>
            </w:pPr>
            <w:r>
              <w:rPr>
                <w:rFonts w:hint="eastAsia" w:ascii="宋体" w:hAnsi="宋体"/>
                <w:color w:val="auto"/>
                <w:sz w:val="24"/>
                <w:szCs w:val="24"/>
                <w:highlight w:val="none"/>
              </w:rPr>
              <w:t>在</w:t>
            </w:r>
            <w:r>
              <w:rPr>
                <w:rFonts w:ascii="宋体" w:hAnsi="宋体"/>
                <w:color w:val="auto"/>
                <w:sz w:val="24"/>
                <w:szCs w:val="24"/>
                <w:highlight w:val="none"/>
              </w:rPr>
              <w:tab/>
            </w:r>
            <w:r>
              <w:rPr>
                <w:rFonts w:hint="eastAsia" w:ascii="宋体" w:hAnsi="宋体"/>
                <w:color w:val="auto"/>
                <w:sz w:val="24"/>
                <w:szCs w:val="24"/>
                <w:highlight w:val="none"/>
              </w:rPr>
              <w:t>年</w:t>
            </w:r>
            <w:r>
              <w:rPr>
                <w:rFonts w:ascii="宋体" w:hAnsi="宋体"/>
                <w:color w:val="auto"/>
                <w:sz w:val="24"/>
                <w:szCs w:val="24"/>
                <w:highlight w:val="none"/>
              </w:rPr>
              <w:tab/>
            </w:r>
            <w:r>
              <w:rPr>
                <w:rFonts w:hint="eastAsia" w:ascii="宋体" w:hAnsi="宋体"/>
                <w:color w:val="auto"/>
                <w:sz w:val="24"/>
                <w:szCs w:val="24"/>
                <w:highlight w:val="none"/>
              </w:rPr>
              <w:t>月</w:t>
            </w:r>
            <w:r>
              <w:rPr>
                <w:rFonts w:ascii="宋体" w:hAnsi="宋体"/>
                <w:color w:val="auto"/>
                <w:sz w:val="24"/>
                <w:szCs w:val="24"/>
                <w:highlight w:val="none"/>
              </w:rPr>
              <w:tab/>
            </w:r>
            <w:r>
              <w:rPr>
                <w:rFonts w:hint="eastAsia" w:ascii="宋体" w:hAnsi="宋体"/>
                <w:color w:val="auto"/>
                <w:sz w:val="24"/>
                <w:szCs w:val="24"/>
                <w:highlight w:val="none"/>
                <w:lang w:val="en-US" w:eastAsia="zh-CN"/>
              </w:rPr>
              <w:t xml:space="preserve"> </w:t>
            </w:r>
            <w:r>
              <w:rPr>
                <w:rFonts w:hint="eastAsia" w:ascii="宋体" w:hAnsi="宋体"/>
                <w:color w:val="auto"/>
                <w:sz w:val="24"/>
                <w:szCs w:val="24"/>
                <w:highlight w:val="none"/>
              </w:rPr>
              <w:t>日</w:t>
            </w:r>
            <w:r>
              <w:rPr>
                <w:rFonts w:ascii="宋体" w:hAnsi="宋体"/>
                <w:color w:val="auto"/>
                <w:sz w:val="24"/>
                <w:szCs w:val="24"/>
                <w:highlight w:val="none"/>
              </w:rPr>
              <w:tab/>
            </w:r>
            <w:r>
              <w:rPr>
                <w:rFonts w:hint="eastAsia" w:ascii="宋体" w:hAnsi="宋体"/>
                <w:color w:val="auto"/>
                <w:sz w:val="24"/>
                <w:szCs w:val="24"/>
                <w:highlight w:val="none"/>
                <w:lang w:val="en-US" w:eastAsia="zh-CN"/>
              </w:rPr>
              <w:t xml:space="preserve"> </w:t>
            </w:r>
            <w:r>
              <w:rPr>
                <w:rFonts w:hint="eastAsia" w:ascii="宋体" w:hAnsi="宋体"/>
                <w:color w:val="auto"/>
                <w:sz w:val="24"/>
                <w:szCs w:val="24"/>
                <w:highlight w:val="none"/>
              </w:rPr>
              <w:t>时前不得开启</w:t>
            </w:r>
          </w:p>
          <w:p w14:paraId="5FC85799">
            <w:pPr>
              <w:pStyle w:val="98"/>
              <w:spacing w:line="480" w:lineRule="exact"/>
              <w:ind w:right="2858" w:firstLine="240" w:firstLineChars="100"/>
              <w:rPr>
                <w:rFonts w:cs="Times New Roman"/>
                <w:color w:val="auto"/>
                <w:kern w:val="2"/>
                <w:sz w:val="24"/>
                <w:szCs w:val="24"/>
                <w:highlight w:val="none"/>
                <w:u w:val="single"/>
                <w:lang w:eastAsia="zh-CN"/>
              </w:rPr>
            </w:pPr>
            <w:r>
              <w:rPr>
                <w:rFonts w:hint="eastAsia" w:cs="Times New Roman"/>
                <w:color w:val="auto"/>
                <w:kern w:val="2"/>
                <w:sz w:val="24"/>
                <w:szCs w:val="24"/>
                <w:highlight w:val="none"/>
                <w:lang w:val="en-US" w:eastAsia="zh-CN"/>
              </w:rPr>
              <w:t>供应商</w:t>
            </w:r>
            <w:r>
              <w:rPr>
                <w:rFonts w:hint="eastAsia" w:cs="Times New Roman"/>
                <w:color w:val="auto"/>
                <w:kern w:val="2"/>
                <w:sz w:val="24"/>
                <w:szCs w:val="24"/>
                <w:highlight w:val="none"/>
                <w:lang w:eastAsia="zh-CN"/>
              </w:rPr>
              <w:t>名称：</w:t>
            </w:r>
            <w:r>
              <w:rPr>
                <w:rFonts w:hint="eastAsia" w:cs="Times New Roman"/>
                <w:color w:val="auto"/>
                <w:kern w:val="2"/>
                <w:sz w:val="24"/>
                <w:szCs w:val="24"/>
                <w:highlight w:val="none"/>
                <w:u w:val="single"/>
                <w:lang w:eastAsia="zh-CN"/>
              </w:rPr>
              <w:t xml:space="preserve">      </w:t>
            </w:r>
          </w:p>
          <w:p w14:paraId="71E790FA">
            <w:pPr>
              <w:pStyle w:val="91"/>
              <w:pBdr>
                <w:bottom w:val="none" w:color="auto" w:sz="0" w:space="0"/>
              </w:pBdr>
              <w:tabs>
                <w:tab w:val="clear" w:pos="4153"/>
                <w:tab w:val="clear" w:pos="8306"/>
              </w:tabs>
              <w:adjustRightInd/>
              <w:spacing w:line="440" w:lineRule="exact"/>
              <w:ind w:firstLine="240" w:firstLineChars="100"/>
              <w:jc w:val="left"/>
              <w:textAlignment w:val="auto"/>
              <w:rPr>
                <w:rFonts w:hint="default" w:ascii="宋体" w:hAnsi="宋体" w:eastAsia="宋体" w:cs="Times New Roman"/>
                <w:b/>
                <w:bCs/>
                <w:color w:val="auto"/>
                <w:kern w:val="0"/>
                <w:sz w:val="24"/>
                <w:szCs w:val="24"/>
                <w:highlight w:val="none"/>
                <w:lang w:val="en-US" w:eastAsia="zh-CN" w:bidi="ar-SA"/>
              </w:rPr>
            </w:pPr>
            <w:r>
              <w:rPr>
                <w:rFonts w:hint="eastAsia" w:cs="Times New Roman"/>
                <w:color w:val="auto"/>
                <w:kern w:val="2"/>
                <w:sz w:val="24"/>
                <w:szCs w:val="24"/>
                <w:highlight w:val="none"/>
                <w:lang w:val="en-US" w:eastAsia="zh-CN"/>
              </w:rPr>
              <w:t>供应商</w:t>
            </w:r>
            <w:r>
              <w:rPr>
                <w:rFonts w:hint="eastAsia" w:ascii="宋体" w:hAnsi="宋体"/>
                <w:color w:val="auto"/>
                <w:kern w:val="2"/>
                <w:szCs w:val="24"/>
                <w:highlight w:val="none"/>
              </w:rPr>
              <w:t>地址：</w:t>
            </w:r>
            <w:r>
              <w:rPr>
                <w:rFonts w:hint="eastAsia" w:cs="Times New Roman"/>
                <w:color w:val="auto"/>
                <w:kern w:val="2"/>
                <w:sz w:val="24"/>
                <w:szCs w:val="24"/>
                <w:highlight w:val="none"/>
                <w:u w:val="single"/>
                <w:lang w:eastAsia="zh-CN"/>
              </w:rPr>
              <w:t xml:space="preserve">      </w:t>
            </w:r>
          </w:p>
        </w:tc>
      </w:tr>
      <w:tr w14:paraId="4DE4B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735" w:type="dxa"/>
            <w:noWrap w:val="0"/>
            <w:vAlign w:val="center"/>
          </w:tcPr>
          <w:p w14:paraId="1CCD55D9">
            <w:pPr>
              <w:pStyle w:val="91"/>
              <w:pBdr>
                <w:bottom w:val="none" w:color="auto" w:sz="0" w:space="0"/>
              </w:pBdr>
              <w:tabs>
                <w:tab w:val="clear" w:pos="4153"/>
                <w:tab w:val="clear" w:pos="8306"/>
              </w:tabs>
              <w:adjustRightInd/>
              <w:spacing w:line="440" w:lineRule="exact"/>
              <w:textAlignment w:val="auto"/>
              <w:rPr>
                <w:rFonts w:ascii="宋体" w:hAnsi="宋体"/>
                <w:b/>
                <w:color w:val="auto"/>
                <w:kern w:val="2"/>
                <w:szCs w:val="24"/>
                <w:highlight w:val="none"/>
              </w:rPr>
            </w:pPr>
            <w:r>
              <w:rPr>
                <w:rFonts w:hint="eastAsia" w:ascii="宋体" w:hAnsi="宋体"/>
                <w:b/>
                <w:color w:val="auto"/>
                <w:kern w:val="2"/>
                <w:szCs w:val="24"/>
                <w:highlight w:val="none"/>
              </w:rPr>
              <w:t>15</w:t>
            </w:r>
          </w:p>
        </w:tc>
        <w:tc>
          <w:tcPr>
            <w:tcW w:w="1710" w:type="dxa"/>
            <w:noWrap w:val="0"/>
            <w:vAlign w:val="center"/>
          </w:tcPr>
          <w:p w14:paraId="5A7F45B3">
            <w:pPr>
              <w:pStyle w:val="91"/>
              <w:pBdr>
                <w:bottom w:val="none" w:color="auto" w:sz="0" w:space="0"/>
              </w:pBdr>
              <w:tabs>
                <w:tab w:val="clear" w:pos="4153"/>
                <w:tab w:val="clear" w:pos="8306"/>
              </w:tabs>
              <w:adjustRightInd/>
              <w:spacing w:line="440" w:lineRule="exact"/>
              <w:textAlignment w:val="auto"/>
              <w:rPr>
                <w:rFonts w:ascii="宋体" w:hAnsi="宋体"/>
                <w:bCs/>
                <w:color w:val="auto"/>
                <w:kern w:val="2"/>
                <w:szCs w:val="24"/>
                <w:highlight w:val="none"/>
              </w:rPr>
            </w:pPr>
            <w:r>
              <w:rPr>
                <w:rFonts w:hint="eastAsia" w:ascii="宋体" w:hAnsi="宋体"/>
                <w:bCs/>
                <w:color w:val="auto"/>
                <w:kern w:val="2"/>
                <w:szCs w:val="24"/>
                <w:highlight w:val="none"/>
              </w:rPr>
              <w:t>递交响应文件注意事项</w:t>
            </w:r>
          </w:p>
        </w:tc>
        <w:tc>
          <w:tcPr>
            <w:tcW w:w="7169" w:type="dxa"/>
            <w:noWrap w:val="0"/>
            <w:vAlign w:val="center"/>
          </w:tcPr>
          <w:p w14:paraId="307EC3CC">
            <w:pPr>
              <w:pStyle w:val="91"/>
              <w:pBdr>
                <w:bottom w:val="none" w:color="auto" w:sz="0" w:space="0"/>
              </w:pBdr>
              <w:tabs>
                <w:tab w:val="clear" w:pos="4153"/>
                <w:tab w:val="clear" w:pos="8306"/>
              </w:tabs>
              <w:adjustRightInd/>
              <w:spacing w:line="440" w:lineRule="exact"/>
              <w:jc w:val="left"/>
              <w:textAlignment w:val="auto"/>
              <w:rPr>
                <w:rFonts w:hint="eastAsia" w:ascii="宋体" w:hAnsi="宋体" w:eastAsia="宋体"/>
                <w:bCs/>
                <w:color w:val="auto"/>
                <w:kern w:val="2"/>
                <w:szCs w:val="24"/>
                <w:highlight w:val="none"/>
                <w:lang w:eastAsia="zh-CN"/>
              </w:rPr>
            </w:pPr>
            <w:r>
              <w:rPr>
                <w:rFonts w:hint="eastAsia" w:ascii="宋体" w:hAnsi="宋体"/>
                <w:bCs/>
                <w:color w:val="auto"/>
                <w:kern w:val="2"/>
                <w:szCs w:val="24"/>
                <w:highlight w:val="none"/>
                <w:lang w:val="en-US" w:eastAsia="zh-CN"/>
              </w:rPr>
              <w:t>纸质</w:t>
            </w:r>
            <w:r>
              <w:rPr>
                <w:rFonts w:hint="eastAsia" w:ascii="宋体" w:hAnsi="宋体"/>
                <w:bCs/>
                <w:color w:val="auto"/>
                <w:kern w:val="2"/>
                <w:szCs w:val="24"/>
                <w:highlight w:val="none"/>
              </w:rPr>
              <w:t>响应文件必须在响应截止时间前现场递交，否则不予接收。</w:t>
            </w:r>
          </w:p>
        </w:tc>
      </w:tr>
      <w:tr w14:paraId="6F348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8" w:hRule="atLeast"/>
          <w:jc w:val="center"/>
        </w:trPr>
        <w:tc>
          <w:tcPr>
            <w:tcW w:w="735" w:type="dxa"/>
            <w:noWrap w:val="0"/>
            <w:vAlign w:val="center"/>
          </w:tcPr>
          <w:p w14:paraId="0D108740">
            <w:pPr>
              <w:pStyle w:val="91"/>
              <w:pBdr>
                <w:bottom w:val="none" w:color="auto" w:sz="0" w:space="0"/>
              </w:pBdr>
              <w:tabs>
                <w:tab w:val="clear" w:pos="4153"/>
                <w:tab w:val="clear" w:pos="8306"/>
              </w:tabs>
              <w:adjustRightInd/>
              <w:spacing w:line="440" w:lineRule="exact"/>
              <w:textAlignment w:val="auto"/>
              <w:rPr>
                <w:rFonts w:ascii="宋体" w:hAnsi="宋体"/>
                <w:b/>
                <w:color w:val="auto"/>
                <w:kern w:val="2"/>
                <w:szCs w:val="24"/>
                <w:highlight w:val="none"/>
              </w:rPr>
            </w:pPr>
            <w:r>
              <w:rPr>
                <w:rFonts w:hint="eastAsia" w:ascii="宋体" w:hAnsi="宋体"/>
                <w:b/>
                <w:color w:val="auto"/>
                <w:kern w:val="2"/>
                <w:szCs w:val="24"/>
                <w:highlight w:val="none"/>
              </w:rPr>
              <w:t>16</w:t>
            </w:r>
          </w:p>
        </w:tc>
        <w:tc>
          <w:tcPr>
            <w:tcW w:w="1710" w:type="dxa"/>
            <w:noWrap w:val="0"/>
            <w:vAlign w:val="center"/>
          </w:tcPr>
          <w:p w14:paraId="6C2C68DB">
            <w:pPr>
              <w:pStyle w:val="91"/>
              <w:pBdr>
                <w:bottom w:val="none" w:color="auto" w:sz="0" w:space="0"/>
              </w:pBdr>
              <w:tabs>
                <w:tab w:val="clear" w:pos="4153"/>
                <w:tab w:val="clear" w:pos="8306"/>
              </w:tabs>
              <w:adjustRightInd/>
              <w:spacing w:line="440" w:lineRule="exact"/>
              <w:textAlignment w:val="auto"/>
              <w:rPr>
                <w:rFonts w:ascii="宋体" w:hAnsi="宋体"/>
                <w:bCs/>
                <w:color w:val="auto"/>
                <w:kern w:val="2"/>
                <w:szCs w:val="24"/>
                <w:highlight w:val="none"/>
              </w:rPr>
            </w:pPr>
            <w:r>
              <w:rPr>
                <w:rFonts w:hint="eastAsia" w:ascii="宋体" w:hAnsi="宋体"/>
                <w:bCs/>
                <w:color w:val="auto"/>
                <w:kern w:val="2"/>
                <w:szCs w:val="24"/>
                <w:highlight w:val="none"/>
                <w:lang w:val="en-US" w:eastAsia="zh-CN"/>
              </w:rPr>
              <w:t>响应</w:t>
            </w:r>
            <w:r>
              <w:rPr>
                <w:rFonts w:hint="eastAsia" w:ascii="宋体" w:hAnsi="宋体"/>
                <w:bCs/>
                <w:color w:val="auto"/>
                <w:kern w:val="2"/>
                <w:szCs w:val="24"/>
                <w:highlight w:val="none"/>
              </w:rPr>
              <w:t>文件递交截止时间、开标时间和地点</w:t>
            </w:r>
          </w:p>
        </w:tc>
        <w:tc>
          <w:tcPr>
            <w:tcW w:w="7169" w:type="dxa"/>
            <w:noWrap w:val="0"/>
            <w:vAlign w:val="center"/>
          </w:tcPr>
          <w:p w14:paraId="07D27B02">
            <w:pPr>
              <w:pStyle w:val="91"/>
              <w:pBdr>
                <w:bottom w:val="none" w:color="auto" w:sz="0" w:space="0"/>
              </w:pBdr>
              <w:tabs>
                <w:tab w:val="clear" w:pos="4153"/>
                <w:tab w:val="clear" w:pos="8306"/>
              </w:tabs>
              <w:adjustRightInd/>
              <w:spacing w:line="440" w:lineRule="exact"/>
              <w:jc w:val="left"/>
              <w:textAlignment w:val="auto"/>
              <w:rPr>
                <w:rFonts w:hint="default" w:ascii="宋体" w:hAnsi="宋体" w:eastAsia="宋体"/>
                <w:bCs/>
                <w:color w:val="auto"/>
                <w:kern w:val="2"/>
                <w:szCs w:val="24"/>
                <w:highlight w:val="none"/>
                <w:lang w:val="en-US" w:eastAsia="zh-CN"/>
              </w:rPr>
            </w:pPr>
            <w:r>
              <w:rPr>
                <w:rFonts w:hint="eastAsia" w:ascii="宋体" w:hAnsi="宋体"/>
                <w:bCs/>
                <w:color w:val="auto"/>
                <w:kern w:val="2"/>
                <w:szCs w:val="24"/>
                <w:highlight w:val="none"/>
              </w:rPr>
              <w:t>1、时间：</w:t>
            </w:r>
            <w:r>
              <w:rPr>
                <w:rFonts w:hint="eastAsia" w:ascii="宋体" w:hAnsi="宋体"/>
                <w:bCs/>
                <w:color w:val="auto"/>
                <w:kern w:val="2"/>
                <w:szCs w:val="24"/>
                <w:highlight w:val="none"/>
                <w:lang w:val="en-US" w:eastAsia="zh-CN"/>
              </w:rPr>
              <w:t>同公告中递交截止时间。</w:t>
            </w:r>
          </w:p>
          <w:p w14:paraId="7F7DA4BB">
            <w:pPr>
              <w:pStyle w:val="91"/>
              <w:pBdr>
                <w:bottom w:val="none" w:color="auto" w:sz="0" w:space="0"/>
              </w:pBdr>
              <w:tabs>
                <w:tab w:val="clear" w:pos="4153"/>
                <w:tab w:val="clear" w:pos="8306"/>
              </w:tabs>
              <w:adjustRightInd/>
              <w:spacing w:line="440" w:lineRule="exact"/>
              <w:jc w:val="left"/>
              <w:textAlignment w:val="auto"/>
              <w:rPr>
                <w:rFonts w:hint="eastAsia" w:ascii="宋体" w:hAnsi="宋体"/>
                <w:bCs/>
                <w:color w:val="auto"/>
                <w:kern w:val="2"/>
                <w:szCs w:val="24"/>
                <w:highlight w:val="none"/>
              </w:rPr>
            </w:pPr>
            <w:r>
              <w:rPr>
                <w:rFonts w:hint="eastAsia" w:ascii="宋体" w:hAnsi="宋体"/>
                <w:bCs/>
                <w:color w:val="auto"/>
                <w:kern w:val="2"/>
                <w:szCs w:val="24"/>
                <w:highlight w:val="none"/>
              </w:rPr>
              <w:t>2、地点：</w:t>
            </w:r>
            <w:r>
              <w:rPr>
                <w:rFonts w:hint="eastAsia" w:ascii="宋体" w:hAnsi="宋体"/>
                <w:bCs/>
                <w:color w:val="auto"/>
                <w:kern w:val="2"/>
                <w:szCs w:val="24"/>
                <w:highlight w:val="none"/>
                <w:lang w:val="en-US" w:eastAsia="zh-CN"/>
              </w:rPr>
              <w:t>同公告中递交及开启地点</w:t>
            </w:r>
            <w:r>
              <w:rPr>
                <w:rFonts w:hint="eastAsia" w:ascii="宋体" w:hAnsi="宋体"/>
                <w:bCs/>
                <w:color w:val="auto"/>
                <w:kern w:val="2"/>
                <w:szCs w:val="24"/>
                <w:highlight w:val="none"/>
              </w:rPr>
              <w:t>。</w:t>
            </w:r>
          </w:p>
          <w:p w14:paraId="154A388D">
            <w:pPr>
              <w:pStyle w:val="91"/>
              <w:pBdr>
                <w:bottom w:val="none" w:color="auto" w:sz="0" w:space="0"/>
              </w:pBdr>
              <w:tabs>
                <w:tab w:val="clear" w:pos="4153"/>
                <w:tab w:val="clear" w:pos="8306"/>
              </w:tabs>
              <w:adjustRightInd/>
              <w:spacing w:line="440" w:lineRule="exact"/>
              <w:jc w:val="left"/>
              <w:textAlignment w:val="auto"/>
              <w:rPr>
                <w:rFonts w:ascii="宋体" w:hAnsi="宋体"/>
                <w:bCs/>
                <w:color w:val="auto"/>
                <w:kern w:val="2"/>
                <w:szCs w:val="24"/>
                <w:highlight w:val="none"/>
              </w:rPr>
            </w:pPr>
            <w:r>
              <w:rPr>
                <w:rFonts w:hint="eastAsia" w:ascii="宋体" w:hAnsi="宋体"/>
                <w:bCs/>
                <w:color w:val="auto"/>
                <w:kern w:val="2"/>
                <w:szCs w:val="24"/>
                <w:highlight w:val="none"/>
              </w:rPr>
              <w:t>3、</w:t>
            </w:r>
            <w:r>
              <w:rPr>
                <w:rFonts w:hint="eastAsia" w:ascii="宋体" w:hAnsi="宋体"/>
                <w:bCs/>
                <w:color w:val="auto"/>
                <w:kern w:val="2"/>
                <w:szCs w:val="24"/>
                <w:highlight w:val="none"/>
                <w:lang w:val="en-US" w:eastAsia="zh-CN"/>
              </w:rPr>
              <w:t>响应</w:t>
            </w:r>
            <w:r>
              <w:rPr>
                <w:rFonts w:hint="eastAsia" w:ascii="宋体" w:hAnsi="宋体"/>
                <w:bCs/>
                <w:color w:val="auto"/>
                <w:kern w:val="2"/>
                <w:szCs w:val="24"/>
                <w:highlight w:val="none"/>
              </w:rPr>
              <w:t>文件</w:t>
            </w:r>
            <w:r>
              <w:rPr>
                <w:rFonts w:hint="eastAsia" w:ascii="宋体" w:hAnsi="宋体"/>
                <w:bCs/>
                <w:color w:val="auto"/>
                <w:kern w:val="2"/>
                <w:szCs w:val="24"/>
                <w:highlight w:val="none"/>
                <w:lang w:val="en-US" w:eastAsia="zh-CN"/>
              </w:rPr>
              <w:t>递交</w:t>
            </w:r>
            <w:r>
              <w:rPr>
                <w:rFonts w:hint="eastAsia" w:ascii="宋体" w:hAnsi="宋体"/>
                <w:bCs/>
                <w:color w:val="auto"/>
                <w:kern w:val="2"/>
                <w:szCs w:val="24"/>
                <w:highlight w:val="none"/>
              </w:rPr>
              <w:t>方式：现场递交，不接受邮寄标书。</w:t>
            </w:r>
          </w:p>
        </w:tc>
      </w:tr>
      <w:tr w14:paraId="690D7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735" w:type="dxa"/>
            <w:noWrap w:val="0"/>
            <w:vAlign w:val="center"/>
          </w:tcPr>
          <w:p w14:paraId="0EAC7C09">
            <w:pPr>
              <w:pStyle w:val="91"/>
              <w:pBdr>
                <w:bottom w:val="none" w:color="auto" w:sz="0" w:space="0"/>
              </w:pBdr>
              <w:tabs>
                <w:tab w:val="clear" w:pos="4153"/>
                <w:tab w:val="clear" w:pos="8306"/>
              </w:tabs>
              <w:adjustRightInd/>
              <w:spacing w:line="440" w:lineRule="exact"/>
              <w:textAlignment w:val="auto"/>
              <w:rPr>
                <w:rFonts w:hint="eastAsia" w:ascii="宋体" w:hAnsi="宋体" w:eastAsia="宋体"/>
                <w:b/>
                <w:color w:val="auto"/>
                <w:kern w:val="2"/>
                <w:szCs w:val="24"/>
                <w:highlight w:val="none"/>
                <w:lang w:val="en-US" w:eastAsia="zh-CN"/>
              </w:rPr>
            </w:pPr>
            <w:r>
              <w:rPr>
                <w:rFonts w:hint="eastAsia" w:ascii="宋体" w:hAnsi="宋体"/>
                <w:b/>
                <w:color w:val="auto"/>
                <w:kern w:val="2"/>
                <w:szCs w:val="24"/>
                <w:highlight w:val="none"/>
              </w:rPr>
              <w:t>1</w:t>
            </w:r>
            <w:r>
              <w:rPr>
                <w:rFonts w:hint="eastAsia" w:ascii="宋体" w:hAnsi="宋体"/>
                <w:b/>
                <w:color w:val="auto"/>
                <w:kern w:val="2"/>
                <w:szCs w:val="24"/>
                <w:highlight w:val="none"/>
                <w:lang w:val="en-US" w:eastAsia="zh-CN"/>
              </w:rPr>
              <w:t>7</w:t>
            </w:r>
          </w:p>
        </w:tc>
        <w:tc>
          <w:tcPr>
            <w:tcW w:w="1710" w:type="dxa"/>
            <w:noWrap w:val="0"/>
            <w:vAlign w:val="center"/>
          </w:tcPr>
          <w:p w14:paraId="587C3D36">
            <w:pPr>
              <w:pStyle w:val="91"/>
              <w:pBdr>
                <w:bottom w:val="none" w:color="auto" w:sz="0" w:space="0"/>
              </w:pBdr>
              <w:tabs>
                <w:tab w:val="clear" w:pos="4153"/>
                <w:tab w:val="clear" w:pos="8306"/>
              </w:tabs>
              <w:adjustRightInd/>
              <w:spacing w:line="440" w:lineRule="exact"/>
              <w:textAlignment w:val="auto"/>
              <w:rPr>
                <w:rFonts w:ascii="宋体" w:hAnsi="宋体"/>
                <w:bCs/>
                <w:color w:val="auto"/>
                <w:kern w:val="2"/>
                <w:szCs w:val="24"/>
                <w:highlight w:val="none"/>
              </w:rPr>
            </w:pPr>
            <w:r>
              <w:rPr>
                <w:rFonts w:hint="eastAsia" w:ascii="宋体" w:hAnsi="宋体"/>
                <w:bCs/>
                <w:color w:val="auto"/>
                <w:kern w:val="2"/>
                <w:szCs w:val="24"/>
                <w:highlight w:val="none"/>
              </w:rPr>
              <w:t>备注</w:t>
            </w:r>
          </w:p>
        </w:tc>
        <w:tc>
          <w:tcPr>
            <w:tcW w:w="7169" w:type="dxa"/>
            <w:noWrap w:val="0"/>
            <w:vAlign w:val="center"/>
          </w:tcPr>
          <w:p w14:paraId="5C15D2D4">
            <w:pPr>
              <w:pStyle w:val="91"/>
              <w:pBdr>
                <w:bottom w:val="none" w:color="auto" w:sz="0" w:space="0"/>
              </w:pBdr>
              <w:tabs>
                <w:tab w:val="clear" w:pos="4153"/>
                <w:tab w:val="clear" w:pos="8306"/>
              </w:tabs>
              <w:adjustRightInd/>
              <w:spacing w:line="440" w:lineRule="exact"/>
              <w:jc w:val="left"/>
              <w:textAlignment w:val="auto"/>
              <w:rPr>
                <w:rFonts w:ascii="宋体" w:hAnsi="宋体"/>
                <w:bCs/>
                <w:color w:val="auto"/>
                <w:kern w:val="2"/>
                <w:szCs w:val="24"/>
                <w:highlight w:val="none"/>
              </w:rPr>
            </w:pPr>
            <w:r>
              <w:rPr>
                <w:rFonts w:hint="eastAsia" w:ascii="宋体" w:hAnsi="宋体"/>
                <w:bCs/>
                <w:color w:val="auto"/>
                <w:kern w:val="2"/>
                <w:szCs w:val="24"/>
                <w:highlight w:val="none"/>
              </w:rPr>
              <w:t>特别提醒：供应商参与采购，应当诚信守法、公平竞争。如有以提供虚假材料（包括但不限于虚假技术参数响应、虚假业绩、虚假证书、虚假检测报告等）、串通投标、隐瞒失信信息等谋取中标的行为，一经发现，将报监管部门严肃查处。</w:t>
            </w:r>
          </w:p>
        </w:tc>
      </w:tr>
      <w:tr w14:paraId="13E99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735" w:type="dxa"/>
            <w:noWrap w:val="0"/>
            <w:vAlign w:val="center"/>
          </w:tcPr>
          <w:p w14:paraId="73A16C26">
            <w:pPr>
              <w:pStyle w:val="91"/>
              <w:pBdr>
                <w:bottom w:val="none" w:color="auto" w:sz="0" w:space="0"/>
              </w:pBdr>
              <w:tabs>
                <w:tab w:val="clear" w:pos="4153"/>
                <w:tab w:val="clear" w:pos="8306"/>
              </w:tabs>
              <w:adjustRightInd/>
              <w:spacing w:line="440" w:lineRule="exact"/>
              <w:textAlignment w:val="auto"/>
              <w:rPr>
                <w:rFonts w:hint="default" w:ascii="宋体" w:hAnsi="宋体" w:eastAsia="宋体"/>
                <w:b/>
                <w:color w:val="auto"/>
                <w:kern w:val="2"/>
                <w:szCs w:val="24"/>
                <w:highlight w:val="none"/>
                <w:lang w:val="en-US" w:eastAsia="zh-CN"/>
              </w:rPr>
            </w:pPr>
            <w:r>
              <w:rPr>
                <w:rFonts w:hint="eastAsia" w:ascii="宋体" w:hAnsi="宋体"/>
                <w:b/>
                <w:color w:val="auto"/>
                <w:kern w:val="2"/>
                <w:szCs w:val="24"/>
                <w:highlight w:val="none"/>
                <w:lang w:val="en-US" w:eastAsia="zh-CN"/>
              </w:rPr>
              <w:t>18</w:t>
            </w:r>
          </w:p>
        </w:tc>
        <w:tc>
          <w:tcPr>
            <w:tcW w:w="1710" w:type="dxa"/>
            <w:noWrap w:val="0"/>
            <w:vAlign w:val="center"/>
          </w:tcPr>
          <w:p w14:paraId="1E535021">
            <w:pPr>
              <w:pStyle w:val="91"/>
              <w:pBdr>
                <w:bottom w:val="none" w:color="auto" w:sz="0" w:space="0"/>
              </w:pBdr>
              <w:tabs>
                <w:tab w:val="clear" w:pos="4153"/>
                <w:tab w:val="clear" w:pos="8306"/>
              </w:tabs>
              <w:adjustRightInd/>
              <w:spacing w:line="440" w:lineRule="exact"/>
              <w:textAlignment w:val="auto"/>
              <w:rPr>
                <w:rFonts w:hint="default" w:ascii="宋体" w:hAnsi="宋体" w:eastAsia="宋体"/>
                <w:bCs/>
                <w:color w:val="auto"/>
                <w:kern w:val="2"/>
                <w:szCs w:val="24"/>
                <w:highlight w:val="none"/>
                <w:lang w:val="en-US" w:eastAsia="zh-CN"/>
              </w:rPr>
            </w:pPr>
            <w:r>
              <w:rPr>
                <w:rFonts w:hint="eastAsia" w:ascii="宋体" w:hAnsi="宋体"/>
                <w:bCs/>
                <w:color w:val="auto"/>
                <w:kern w:val="2"/>
                <w:szCs w:val="24"/>
                <w:highlight w:val="none"/>
              </w:rPr>
              <w:t>关于联合体投标的相关约定</w:t>
            </w:r>
          </w:p>
        </w:tc>
        <w:tc>
          <w:tcPr>
            <w:tcW w:w="7169" w:type="dxa"/>
            <w:noWrap w:val="0"/>
            <w:vAlign w:val="center"/>
          </w:tcPr>
          <w:p w14:paraId="336CB35F">
            <w:pPr>
              <w:pStyle w:val="91"/>
              <w:pBdr>
                <w:bottom w:val="none" w:color="auto" w:sz="0" w:space="0"/>
              </w:pBdr>
              <w:tabs>
                <w:tab w:val="clear" w:pos="4153"/>
                <w:tab w:val="clear" w:pos="8306"/>
              </w:tabs>
              <w:adjustRightInd/>
              <w:spacing w:line="440" w:lineRule="exact"/>
              <w:jc w:val="left"/>
              <w:textAlignment w:val="auto"/>
              <w:rPr>
                <w:rFonts w:ascii="宋体" w:hAnsi="宋体"/>
                <w:bCs/>
                <w:color w:val="auto"/>
                <w:kern w:val="2"/>
                <w:szCs w:val="24"/>
                <w:highlight w:val="none"/>
              </w:rPr>
            </w:pPr>
            <w:r>
              <w:rPr>
                <w:rFonts w:hint="eastAsia" w:ascii="宋体" w:hAnsi="宋体"/>
                <w:bCs/>
                <w:color w:val="auto"/>
                <w:kern w:val="2"/>
                <w:szCs w:val="24"/>
                <w:highlight w:val="none"/>
              </w:rPr>
              <w:t>联合体投标的须提供联合体协议（格式见附件）、联合体各方均须提供营业执照、税务登记证（提供“三证合一”后的营业执照，税务登记证不再提供），其余证明材料供应商根据联合体协议分工情况及采购文件要求提供。联合体各方提供的本单位证明材料需各自盖章，其他如采购文件无特殊要求的，盖主体方公章即可。</w:t>
            </w:r>
          </w:p>
        </w:tc>
      </w:tr>
      <w:tr w14:paraId="6F75F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735" w:type="dxa"/>
            <w:noWrap w:val="0"/>
            <w:vAlign w:val="center"/>
          </w:tcPr>
          <w:p w14:paraId="6E380610">
            <w:pPr>
              <w:pStyle w:val="91"/>
              <w:pBdr>
                <w:bottom w:val="none" w:color="auto" w:sz="0" w:space="0"/>
              </w:pBdr>
              <w:tabs>
                <w:tab w:val="clear" w:pos="4153"/>
                <w:tab w:val="clear" w:pos="8306"/>
              </w:tabs>
              <w:adjustRightInd/>
              <w:spacing w:line="440" w:lineRule="exact"/>
              <w:textAlignment w:val="auto"/>
              <w:rPr>
                <w:rFonts w:hint="default" w:ascii="宋体" w:hAnsi="宋体" w:eastAsia="宋体"/>
                <w:b/>
                <w:color w:val="auto"/>
                <w:kern w:val="2"/>
                <w:szCs w:val="24"/>
                <w:highlight w:val="none"/>
                <w:lang w:val="en-US" w:eastAsia="zh-CN"/>
              </w:rPr>
            </w:pPr>
            <w:r>
              <w:rPr>
                <w:rFonts w:hint="eastAsia" w:ascii="宋体" w:hAnsi="宋体"/>
                <w:b/>
                <w:color w:val="auto"/>
                <w:kern w:val="2"/>
                <w:szCs w:val="24"/>
                <w:highlight w:val="none"/>
                <w:lang w:val="en-US" w:eastAsia="zh-CN"/>
              </w:rPr>
              <w:t>19</w:t>
            </w:r>
          </w:p>
        </w:tc>
        <w:tc>
          <w:tcPr>
            <w:tcW w:w="1710" w:type="dxa"/>
            <w:noWrap w:val="0"/>
            <w:vAlign w:val="center"/>
          </w:tcPr>
          <w:p w14:paraId="61460182">
            <w:pPr>
              <w:pStyle w:val="91"/>
              <w:pBdr>
                <w:bottom w:val="none" w:color="auto" w:sz="0" w:space="0"/>
              </w:pBdr>
              <w:tabs>
                <w:tab w:val="clear" w:pos="4153"/>
                <w:tab w:val="clear" w:pos="8306"/>
              </w:tabs>
              <w:adjustRightInd/>
              <w:spacing w:line="440" w:lineRule="exact"/>
              <w:textAlignment w:val="auto"/>
              <w:rPr>
                <w:rFonts w:hint="eastAsia" w:ascii="宋体" w:hAnsi="宋体"/>
                <w:bCs/>
                <w:color w:val="auto"/>
                <w:kern w:val="2"/>
                <w:szCs w:val="24"/>
                <w:highlight w:val="none"/>
              </w:rPr>
            </w:pPr>
            <w:r>
              <w:rPr>
                <w:rFonts w:hint="eastAsia" w:ascii="Times New Roman" w:hAnsi="Times New Roman"/>
                <w:color w:val="auto"/>
                <w:highlight w:val="none"/>
              </w:rPr>
              <w:t>中标（成交）通知书发出的形式</w:t>
            </w:r>
          </w:p>
        </w:tc>
        <w:tc>
          <w:tcPr>
            <w:tcW w:w="7169" w:type="dxa"/>
            <w:noWrap w:val="0"/>
            <w:vAlign w:val="center"/>
          </w:tcPr>
          <w:p w14:paraId="13DC68CA">
            <w:pPr>
              <w:snapToGrid w:val="0"/>
              <w:rPr>
                <w:rFonts w:ascii="宋体" w:hAnsi="宋体"/>
                <w:bCs/>
                <w:color w:val="auto"/>
                <w:sz w:val="24"/>
                <w:szCs w:val="24"/>
                <w:highlight w:val="none"/>
              </w:rPr>
            </w:pPr>
            <w:r>
              <w:rPr>
                <w:rFonts w:hint="eastAsia" w:ascii="宋体" w:hAnsi="宋体"/>
                <w:bCs/>
                <w:color w:val="auto"/>
                <w:sz w:val="24"/>
                <w:szCs w:val="24"/>
                <w:highlight w:val="none"/>
              </w:rPr>
              <w:sym w:font="Wingdings 2" w:char="0052"/>
            </w:r>
            <w:r>
              <w:rPr>
                <w:rFonts w:hint="eastAsia" w:ascii="宋体" w:hAnsi="宋体"/>
                <w:bCs/>
                <w:color w:val="auto"/>
                <w:sz w:val="24"/>
                <w:szCs w:val="24"/>
                <w:highlight w:val="none"/>
              </w:rPr>
              <w:t xml:space="preserve">纸质  </w:t>
            </w:r>
            <w:r>
              <w:rPr>
                <w:rFonts w:hint="eastAsia" w:ascii="宋体" w:hAnsi="宋体"/>
                <w:bCs/>
                <w:color w:val="auto"/>
                <w:sz w:val="24"/>
                <w:szCs w:val="24"/>
                <w:highlight w:val="none"/>
              </w:rPr>
              <w:sym w:font="Wingdings 2" w:char="00A3"/>
            </w:r>
            <w:r>
              <w:rPr>
                <w:rFonts w:hint="eastAsia" w:ascii="宋体" w:hAnsi="宋体"/>
                <w:bCs/>
                <w:color w:val="auto"/>
                <w:sz w:val="24"/>
                <w:szCs w:val="24"/>
                <w:highlight w:val="none"/>
              </w:rPr>
              <w:t xml:space="preserve">数据电文  </w:t>
            </w:r>
          </w:p>
          <w:p w14:paraId="49BE44FA">
            <w:pPr>
              <w:pStyle w:val="91"/>
              <w:pBdr>
                <w:bottom w:val="none" w:color="auto" w:sz="0" w:space="0"/>
              </w:pBdr>
              <w:tabs>
                <w:tab w:val="clear" w:pos="4153"/>
                <w:tab w:val="clear" w:pos="8306"/>
              </w:tabs>
              <w:adjustRightInd/>
              <w:spacing w:line="440" w:lineRule="exact"/>
              <w:ind w:firstLine="480" w:firstLineChars="200"/>
              <w:jc w:val="left"/>
              <w:textAlignment w:val="auto"/>
              <w:rPr>
                <w:rFonts w:hint="eastAsia" w:ascii="宋体" w:hAnsi="宋体"/>
                <w:bCs/>
                <w:color w:val="auto"/>
                <w:kern w:val="2"/>
                <w:szCs w:val="24"/>
                <w:highlight w:val="none"/>
              </w:rPr>
            </w:pPr>
            <w:r>
              <w:rPr>
                <w:rFonts w:hint="eastAsia" w:ascii="Times New Roman" w:hAnsi="Times New Roman"/>
                <w:color w:val="auto"/>
                <w:highlight w:val="none"/>
              </w:rPr>
              <w:t>特别提醒：</w:t>
            </w:r>
            <w:r>
              <w:rPr>
                <w:rFonts w:hint="eastAsia"/>
                <w:color w:val="auto"/>
                <w:highlight w:val="none"/>
                <w:lang w:val="en-US" w:eastAsia="zh-CN"/>
              </w:rPr>
              <w:t>采购</w:t>
            </w:r>
            <w:r>
              <w:rPr>
                <w:rFonts w:hint="eastAsia" w:ascii="Times New Roman" w:hAnsi="Times New Roman"/>
                <w:color w:val="auto"/>
                <w:highlight w:val="none"/>
              </w:rPr>
              <w:t>人确定</w:t>
            </w:r>
            <w:r>
              <w:rPr>
                <w:rFonts w:hint="eastAsia"/>
                <w:color w:val="auto"/>
                <w:highlight w:val="none"/>
                <w:lang w:eastAsia="zh-CN"/>
              </w:rPr>
              <w:t>供应商</w:t>
            </w:r>
            <w:r>
              <w:rPr>
                <w:rFonts w:hint="eastAsia" w:ascii="Times New Roman" w:hAnsi="Times New Roman"/>
                <w:color w:val="auto"/>
                <w:highlight w:val="none"/>
              </w:rPr>
              <w:t>后，通过</w:t>
            </w:r>
            <w:r>
              <w:rPr>
                <w:rFonts w:hint="eastAsia"/>
                <w:color w:val="auto"/>
                <w:highlight w:val="none"/>
                <w:lang w:val="en-US" w:eastAsia="zh-CN"/>
              </w:rPr>
              <w:t>书面形式</w:t>
            </w:r>
            <w:r>
              <w:rPr>
                <w:rFonts w:hint="eastAsia" w:ascii="Times New Roman" w:hAnsi="Times New Roman"/>
                <w:color w:val="auto"/>
                <w:highlight w:val="none"/>
              </w:rPr>
              <w:t>向</w:t>
            </w:r>
            <w:r>
              <w:rPr>
                <w:rFonts w:hint="eastAsia"/>
                <w:color w:val="auto"/>
                <w:highlight w:val="none"/>
                <w:lang w:eastAsia="zh-CN"/>
              </w:rPr>
              <w:t>供应商</w:t>
            </w:r>
            <w:r>
              <w:rPr>
                <w:rFonts w:hint="eastAsia" w:ascii="Times New Roman" w:hAnsi="Times New Roman"/>
                <w:color w:val="auto"/>
                <w:highlight w:val="none"/>
              </w:rPr>
              <w:t>发出中标（成交）通知书，中标（成交）通知书发出即视为送达。供应商应主动</w:t>
            </w:r>
            <w:r>
              <w:rPr>
                <w:rFonts w:hint="eastAsia"/>
                <w:color w:val="auto"/>
                <w:highlight w:val="none"/>
                <w:lang w:val="en-US" w:eastAsia="zh-CN"/>
              </w:rPr>
              <w:t>接收</w:t>
            </w:r>
            <w:r>
              <w:rPr>
                <w:rFonts w:hint="eastAsia" w:ascii="Times New Roman" w:hAnsi="Times New Roman"/>
                <w:color w:val="auto"/>
                <w:highlight w:val="none"/>
              </w:rPr>
              <w:t>，</w:t>
            </w:r>
            <w:r>
              <w:rPr>
                <w:rFonts w:hint="eastAsia"/>
                <w:color w:val="auto"/>
                <w:highlight w:val="none"/>
                <w:lang w:val="en-US" w:eastAsia="zh-CN"/>
              </w:rPr>
              <w:t>采购</w:t>
            </w:r>
            <w:r>
              <w:rPr>
                <w:rFonts w:hint="eastAsia" w:ascii="Times New Roman" w:hAnsi="Times New Roman"/>
                <w:color w:val="auto"/>
                <w:highlight w:val="none"/>
              </w:rPr>
              <w:t>人和</w:t>
            </w:r>
            <w:r>
              <w:rPr>
                <w:rFonts w:hint="eastAsia"/>
                <w:color w:val="auto"/>
                <w:highlight w:val="none"/>
                <w:lang w:val="en-US" w:eastAsia="zh-CN"/>
              </w:rPr>
              <w:t>采购</w:t>
            </w:r>
            <w:r>
              <w:rPr>
                <w:rFonts w:hint="eastAsia" w:ascii="Times New Roman" w:hAnsi="Times New Roman"/>
                <w:color w:val="auto"/>
                <w:highlight w:val="none"/>
              </w:rPr>
              <w:t>代理机构不承担供应商未及时关注相关信息引发的相关责任。</w:t>
            </w:r>
          </w:p>
        </w:tc>
      </w:tr>
      <w:tr w14:paraId="4AB96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735" w:type="dxa"/>
            <w:noWrap w:val="0"/>
            <w:vAlign w:val="center"/>
          </w:tcPr>
          <w:p w14:paraId="3E96CF2E">
            <w:pPr>
              <w:pStyle w:val="91"/>
              <w:pBdr>
                <w:bottom w:val="none" w:color="auto" w:sz="0" w:space="0"/>
              </w:pBdr>
              <w:tabs>
                <w:tab w:val="clear" w:pos="4153"/>
                <w:tab w:val="clear" w:pos="8306"/>
              </w:tabs>
              <w:adjustRightInd/>
              <w:spacing w:line="440" w:lineRule="exact"/>
              <w:textAlignment w:val="auto"/>
              <w:rPr>
                <w:rFonts w:hint="default" w:ascii="宋体" w:hAnsi="宋体"/>
                <w:b/>
                <w:color w:val="auto"/>
                <w:kern w:val="2"/>
                <w:szCs w:val="24"/>
                <w:highlight w:val="none"/>
                <w:lang w:val="en-US" w:eastAsia="zh-CN"/>
              </w:rPr>
            </w:pPr>
            <w:r>
              <w:rPr>
                <w:rFonts w:hint="eastAsia" w:ascii="宋体" w:hAnsi="宋体"/>
                <w:b/>
                <w:color w:val="auto"/>
                <w:kern w:val="2"/>
                <w:szCs w:val="24"/>
                <w:highlight w:val="none"/>
                <w:lang w:val="en-US" w:eastAsia="zh-CN"/>
              </w:rPr>
              <w:t>20</w:t>
            </w:r>
          </w:p>
        </w:tc>
        <w:tc>
          <w:tcPr>
            <w:tcW w:w="1710" w:type="dxa"/>
            <w:noWrap w:val="0"/>
            <w:vAlign w:val="center"/>
          </w:tcPr>
          <w:p w14:paraId="2F68F8ED">
            <w:pPr>
              <w:pStyle w:val="91"/>
              <w:pBdr>
                <w:bottom w:val="none" w:color="auto" w:sz="0" w:space="0"/>
              </w:pBdr>
              <w:tabs>
                <w:tab w:val="clear" w:pos="4153"/>
                <w:tab w:val="clear" w:pos="8306"/>
              </w:tabs>
              <w:adjustRightInd/>
              <w:spacing w:line="440" w:lineRule="exact"/>
              <w:textAlignment w:val="auto"/>
              <w:rPr>
                <w:rFonts w:hint="eastAsia" w:ascii="Times New Roman" w:hAnsi="Times New Roman"/>
                <w:color w:val="auto"/>
                <w:highlight w:val="none"/>
              </w:rPr>
            </w:pPr>
            <w:r>
              <w:rPr>
                <w:rFonts w:hint="eastAsia" w:ascii="宋体" w:hAnsi="宋体"/>
                <w:b/>
                <w:bCs w:val="0"/>
                <w:color w:val="auto"/>
                <w:kern w:val="2"/>
                <w:szCs w:val="24"/>
                <w:highlight w:val="none"/>
                <w:lang w:val="en-US" w:eastAsia="zh-CN"/>
              </w:rPr>
              <w:t>异常低价响应审查</w:t>
            </w:r>
          </w:p>
        </w:tc>
        <w:tc>
          <w:tcPr>
            <w:tcW w:w="7169" w:type="dxa"/>
            <w:noWrap w:val="0"/>
            <w:vAlign w:val="center"/>
          </w:tcPr>
          <w:p w14:paraId="0BDCFC53">
            <w:pPr>
              <w:pStyle w:val="91"/>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pacing w:line="420" w:lineRule="exact"/>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根据参照财政部《关于推动解决政府采购异常低价问题的通知》（财库〔2026〕2号），评审中出现下列情形之一的，</w:t>
            </w:r>
            <w:r>
              <w:rPr>
                <w:rFonts w:hint="eastAsia" w:ascii="宋体" w:hAnsi="宋体" w:cs="宋体"/>
                <w:color w:val="auto"/>
                <w:highlight w:val="none"/>
                <w:lang w:val="en-US" w:eastAsia="zh-CN"/>
              </w:rPr>
              <w:t>磋商小组</w:t>
            </w:r>
            <w:r>
              <w:rPr>
                <w:rFonts w:hint="eastAsia" w:ascii="宋体" w:hAnsi="宋体" w:eastAsia="宋体" w:cs="宋体"/>
                <w:color w:val="auto"/>
                <w:highlight w:val="none"/>
                <w:lang w:val="en-US" w:eastAsia="zh-CN"/>
              </w:rPr>
              <w:t>应当启动异常低价</w:t>
            </w:r>
            <w:r>
              <w:rPr>
                <w:rFonts w:hint="eastAsia" w:ascii="宋体" w:hAnsi="宋体" w:cs="宋体"/>
                <w:color w:val="auto"/>
                <w:highlight w:val="none"/>
                <w:lang w:val="en-US" w:eastAsia="zh-CN"/>
              </w:rPr>
              <w:t>响应</w:t>
            </w:r>
            <w:r>
              <w:rPr>
                <w:rFonts w:hint="eastAsia" w:ascii="宋体" w:hAnsi="宋体" w:eastAsia="宋体" w:cs="宋体"/>
                <w:color w:val="auto"/>
                <w:highlight w:val="none"/>
                <w:lang w:val="en-US" w:eastAsia="zh-CN"/>
              </w:rPr>
              <w:t>审查程序：</w:t>
            </w:r>
          </w:p>
          <w:p w14:paraId="113D47C6">
            <w:pPr>
              <w:pStyle w:val="91"/>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20" w:lineRule="exact"/>
              <w:ind w:firstLine="360" w:firstLineChars="15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1、响应报价低于全部通过符合性审查供应商响应报价平均值</w:t>
            </w:r>
            <w:r>
              <w:rPr>
                <w:rFonts w:hint="eastAsia" w:ascii="宋体" w:hAnsi="宋体" w:cs="宋体"/>
                <w:color w:val="auto"/>
                <w:highlight w:val="none"/>
                <w:u w:val="single"/>
                <w:lang w:val="en-US" w:eastAsia="zh-CN"/>
              </w:rPr>
              <w:t>65</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lang w:val="en-US" w:eastAsia="zh-CN"/>
              </w:rPr>
              <w:t>%的，即响应报价&lt;全部通过符合性审查供应商响应报价平均值×</w:t>
            </w:r>
            <w:r>
              <w:rPr>
                <w:rFonts w:hint="eastAsia" w:ascii="宋体" w:hAnsi="宋体" w:cs="宋体"/>
                <w:color w:val="auto"/>
                <w:highlight w:val="none"/>
                <w:u w:val="single"/>
                <w:lang w:val="en-US" w:eastAsia="zh-CN"/>
              </w:rPr>
              <w:t>65</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lang w:val="en-US" w:eastAsia="zh-CN"/>
              </w:rPr>
              <w:t>%；（比例范围：50%-65%）</w:t>
            </w:r>
          </w:p>
          <w:p w14:paraId="43204497">
            <w:pPr>
              <w:pStyle w:val="91"/>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20" w:lineRule="exact"/>
              <w:ind w:firstLine="360" w:firstLineChars="15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2.响应报价低于通过符合性审查的次低报价供应商响应报价</w:t>
            </w:r>
            <w:r>
              <w:rPr>
                <w:rFonts w:hint="eastAsia" w:ascii="宋体" w:hAnsi="宋体" w:cs="宋体"/>
                <w:color w:val="auto"/>
                <w:highlight w:val="none"/>
                <w:u w:val="single"/>
                <w:lang w:val="en-US" w:eastAsia="zh-CN"/>
              </w:rPr>
              <w:t>65</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lang w:val="en-US" w:eastAsia="zh-CN"/>
              </w:rPr>
              <w:t>%的，即响应报价&lt;通过符合性审查的次低报价供应商响应报价×</w:t>
            </w:r>
            <w:r>
              <w:rPr>
                <w:rFonts w:hint="eastAsia" w:ascii="宋体" w:hAnsi="宋体" w:cs="宋体"/>
                <w:color w:val="auto"/>
                <w:highlight w:val="none"/>
                <w:u w:val="single"/>
                <w:lang w:val="en-US" w:eastAsia="zh-CN"/>
              </w:rPr>
              <w:t>65</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lang w:val="en-US" w:eastAsia="zh-CN"/>
              </w:rPr>
              <w:t>%；（比例范围：50%-65%）</w:t>
            </w:r>
          </w:p>
          <w:p w14:paraId="630680ED">
            <w:pPr>
              <w:pStyle w:val="91"/>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20" w:lineRule="exact"/>
              <w:ind w:firstLine="360" w:firstLineChars="15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3.响应报价低于采购项目最高限价</w:t>
            </w:r>
            <w:r>
              <w:rPr>
                <w:rFonts w:hint="eastAsia" w:ascii="宋体" w:hAnsi="宋体" w:cs="宋体"/>
                <w:color w:val="auto"/>
                <w:highlight w:val="none"/>
                <w:u w:val="single"/>
                <w:lang w:val="en-US" w:eastAsia="zh-CN"/>
              </w:rPr>
              <w:t>65</w:t>
            </w:r>
            <w:r>
              <w:rPr>
                <w:rFonts w:hint="eastAsia" w:ascii="宋体" w:hAnsi="宋体" w:eastAsia="宋体" w:cs="宋体"/>
                <w:color w:val="auto"/>
                <w:highlight w:val="none"/>
                <w:lang w:val="en-US" w:eastAsia="zh-CN"/>
              </w:rPr>
              <w:t>%的，即响应报价&lt;采购项目最高限价×</w:t>
            </w:r>
            <w:r>
              <w:rPr>
                <w:rFonts w:hint="eastAsia" w:ascii="宋体" w:hAnsi="宋体" w:cs="宋体"/>
                <w:color w:val="auto"/>
                <w:highlight w:val="none"/>
                <w:u w:val="single"/>
                <w:lang w:val="en-US" w:eastAsia="zh-CN"/>
              </w:rPr>
              <w:t>65</w:t>
            </w:r>
            <w:r>
              <w:rPr>
                <w:rFonts w:hint="eastAsia" w:ascii="宋体" w:hAnsi="宋体" w:eastAsia="宋体" w:cs="宋体"/>
                <w:color w:val="auto"/>
                <w:highlight w:val="none"/>
                <w:lang w:val="en-US" w:eastAsia="zh-CN"/>
              </w:rPr>
              <w:t>%；（比例范围：45%-65%）</w:t>
            </w:r>
          </w:p>
          <w:p w14:paraId="71762808">
            <w:pPr>
              <w:pStyle w:val="91"/>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20" w:lineRule="exact"/>
              <w:ind w:firstLine="360" w:firstLineChars="15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w:t>
            </w: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磋商</w:t>
            </w:r>
            <w:r>
              <w:rPr>
                <w:rFonts w:hint="eastAsia" w:ascii="宋体" w:hAnsi="宋体" w:eastAsia="宋体" w:cs="宋体"/>
                <w:color w:val="auto"/>
                <w:highlight w:val="none"/>
                <w:lang w:val="en-US" w:eastAsia="zh-CN"/>
              </w:rPr>
              <w:t>小组基于专业判断，认为供应商报价过低，有可能影响</w:t>
            </w:r>
            <w:r>
              <w:rPr>
                <w:rFonts w:hint="eastAsia" w:ascii="宋体" w:hAnsi="宋体" w:cs="宋体"/>
                <w:color w:val="auto"/>
                <w:highlight w:val="none"/>
                <w:lang w:val="en-US" w:eastAsia="zh-CN"/>
              </w:rPr>
              <w:t>服务</w:t>
            </w:r>
            <w:r>
              <w:rPr>
                <w:rFonts w:hint="eastAsia" w:ascii="宋体" w:hAnsi="宋体" w:eastAsia="宋体" w:cs="宋体"/>
                <w:color w:val="auto"/>
                <w:highlight w:val="none"/>
                <w:lang w:val="en-US" w:eastAsia="zh-CN"/>
              </w:rPr>
              <w:t>质量或者不能诚信履约的其他情形。</w:t>
            </w:r>
          </w:p>
          <w:p w14:paraId="79903A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20" w:lineRule="exact"/>
              <w:ind w:left="0" w:right="0" w:firstLine="360" w:firstLineChars="150"/>
              <w:jc w:val="both"/>
              <w:textAlignment w:val="auto"/>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w:t>
            </w:r>
            <w:r>
              <w:rPr>
                <w:rFonts w:hint="eastAsia" w:ascii="宋体" w:hAnsi="宋体" w:eastAsia="宋体" w:cs="宋体"/>
                <w:b/>
                <w:bCs/>
                <w:i w:val="0"/>
                <w:iCs w:val="0"/>
                <w:caps w:val="0"/>
                <w:color w:val="auto"/>
                <w:spacing w:val="0"/>
                <w:kern w:val="0"/>
                <w:sz w:val="24"/>
                <w:szCs w:val="24"/>
                <w:highlight w:val="none"/>
                <w:shd w:val="clear" w:color="auto" w:fill="FFFFFF"/>
                <w:lang w:val="en-US" w:eastAsia="zh-CN" w:bidi="ar"/>
              </w:rPr>
              <w:t>其中，属于第3项情形，供应商已随响应文件一并提交相关书面说明及必要的证明材料的，在评审现场可不再重复提交。</w:t>
            </w:r>
          </w:p>
          <w:p w14:paraId="670E1404">
            <w:pPr>
              <w:pStyle w:val="91"/>
              <w:pBdr>
                <w:bottom w:val="none" w:color="auto" w:sz="0" w:space="0"/>
              </w:pBdr>
              <w:tabs>
                <w:tab w:val="clear" w:pos="4153"/>
                <w:tab w:val="clear" w:pos="8306"/>
              </w:tabs>
              <w:adjustRightInd/>
              <w:spacing w:line="440" w:lineRule="exact"/>
              <w:ind w:firstLine="480" w:firstLineChars="200"/>
              <w:jc w:val="left"/>
              <w:textAlignment w:val="auto"/>
              <w:rPr>
                <w:rFonts w:hint="eastAsia" w:ascii="Times New Roman" w:hAnsi="Times New Roman"/>
                <w:color w:val="auto"/>
                <w:highlight w:val="none"/>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磋商小组依据专业经验，参考同类项目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磋商小组应当将其作为</w:t>
            </w:r>
            <w:r>
              <w:rPr>
                <w:rFonts w:hint="eastAsia" w:ascii="宋体" w:hAnsi="宋体" w:eastAsia="宋体" w:cs="宋体"/>
                <w:b/>
                <w:bCs/>
                <w:i w:val="0"/>
                <w:iCs w:val="0"/>
                <w:caps w:val="0"/>
                <w:color w:val="auto"/>
                <w:spacing w:val="0"/>
                <w:kern w:val="0"/>
                <w:sz w:val="24"/>
                <w:szCs w:val="24"/>
                <w:highlight w:val="none"/>
                <w:shd w:val="clear" w:color="auto" w:fill="FFFFFF"/>
                <w:lang w:val="en-US" w:eastAsia="zh-CN" w:bidi="ar"/>
              </w:rPr>
              <w:t>无效响应处理</w:t>
            </w: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w:t>
            </w:r>
          </w:p>
        </w:tc>
      </w:tr>
    </w:tbl>
    <w:p w14:paraId="33B08FA8">
      <w:pPr>
        <w:rPr>
          <w:rFonts w:ascii="宋体" w:hAnsi="宋体" w:cs="宋体"/>
          <w:color w:val="auto"/>
          <w:szCs w:val="24"/>
          <w:highlight w:val="none"/>
        </w:rPr>
      </w:pPr>
    </w:p>
    <w:p w14:paraId="4DC09A07">
      <w:pPr>
        <w:pStyle w:val="3"/>
        <w:spacing w:before="20" w:after="20"/>
        <w:ind w:firstLine="241" w:firstLineChars="100"/>
        <w:jc w:val="center"/>
        <w:rPr>
          <w:rFonts w:ascii="宋体" w:hAnsi="宋体" w:eastAsia="宋体" w:cs="宋体"/>
          <w:color w:val="auto"/>
          <w:sz w:val="24"/>
          <w:szCs w:val="24"/>
          <w:highlight w:val="none"/>
        </w:rPr>
      </w:pPr>
    </w:p>
    <w:p w14:paraId="3E3498FB">
      <w:pPr>
        <w:rPr>
          <w:rFonts w:ascii="宋体" w:hAnsi="宋体" w:cs="宋体"/>
          <w:color w:val="auto"/>
          <w:sz w:val="24"/>
          <w:szCs w:val="24"/>
          <w:highlight w:val="none"/>
        </w:rPr>
      </w:pPr>
      <w:r>
        <w:rPr>
          <w:rFonts w:hint="eastAsia" w:ascii="宋体" w:hAnsi="宋体" w:cs="宋体"/>
          <w:color w:val="auto"/>
          <w:sz w:val="24"/>
          <w:szCs w:val="24"/>
          <w:highlight w:val="none"/>
        </w:rPr>
        <w:br w:type="page"/>
      </w:r>
    </w:p>
    <w:p w14:paraId="358E816F">
      <w:pPr>
        <w:pStyle w:val="3"/>
        <w:spacing w:before="120" w:beforeLines="50" w:after="120" w:afterLines="50" w:line="520" w:lineRule="exact"/>
        <w:jc w:val="center"/>
        <w:rPr>
          <w:rFonts w:ascii="宋体" w:hAnsi="宋体" w:eastAsia="宋体" w:cs="宋体"/>
          <w:color w:val="auto"/>
          <w:sz w:val="24"/>
          <w:szCs w:val="24"/>
          <w:highlight w:val="none"/>
        </w:rPr>
      </w:pPr>
      <w:bookmarkStart w:id="60" w:name="_Toc6374"/>
      <w:r>
        <w:rPr>
          <w:rFonts w:hint="eastAsia" w:ascii="宋体" w:hAnsi="宋体" w:eastAsia="宋体" w:cs="宋体"/>
          <w:color w:val="auto"/>
          <w:sz w:val="24"/>
          <w:szCs w:val="24"/>
          <w:highlight w:val="none"/>
        </w:rPr>
        <w:t>（二）供应商资格</w:t>
      </w:r>
      <w:bookmarkEnd w:id="60"/>
    </w:p>
    <w:bookmarkEnd w:id="57"/>
    <w:p w14:paraId="162C2E53">
      <w:pPr>
        <w:pStyle w:val="34"/>
        <w:spacing w:line="520" w:lineRule="exact"/>
        <w:ind w:firstLine="480" w:firstLineChars="200"/>
        <w:rPr>
          <w:rFonts w:hint="eastAsia" w:eastAsia="宋体"/>
          <w:color w:val="auto"/>
          <w:highlight w:val="none"/>
          <w:lang w:eastAsia="zh-CN"/>
        </w:rPr>
      </w:pPr>
      <w:bookmarkStart w:id="61" w:name="_Toc363199266"/>
      <w:bookmarkStart w:id="62" w:name="_Toc216158625"/>
      <w:bookmarkStart w:id="63" w:name="_Toc438648662"/>
      <w:r>
        <w:rPr>
          <w:rFonts w:hint="eastAsia"/>
          <w:color w:val="auto"/>
          <w:highlight w:val="none"/>
        </w:rPr>
        <w:t>见本项目采购公告</w:t>
      </w:r>
      <w:r>
        <w:rPr>
          <w:rFonts w:hint="eastAsia"/>
          <w:color w:val="auto"/>
          <w:highlight w:val="none"/>
          <w:lang w:eastAsia="zh-CN"/>
        </w:rPr>
        <w:t>。</w:t>
      </w:r>
    </w:p>
    <w:p w14:paraId="532D4ED1">
      <w:pPr>
        <w:pStyle w:val="3"/>
        <w:spacing w:before="120" w:beforeLines="50" w:after="120" w:afterLines="50" w:line="520" w:lineRule="exact"/>
        <w:jc w:val="center"/>
        <w:rPr>
          <w:rFonts w:ascii="宋体" w:hAnsi="宋体" w:eastAsia="宋体" w:cs="宋体"/>
          <w:color w:val="auto"/>
          <w:sz w:val="24"/>
          <w:szCs w:val="24"/>
          <w:highlight w:val="none"/>
        </w:rPr>
      </w:pPr>
      <w:bookmarkStart w:id="64" w:name="_Toc948"/>
      <w:r>
        <w:rPr>
          <w:rFonts w:hint="eastAsia" w:ascii="宋体" w:hAnsi="宋体" w:eastAsia="宋体" w:cs="宋体"/>
          <w:color w:val="auto"/>
          <w:sz w:val="24"/>
          <w:szCs w:val="24"/>
          <w:highlight w:val="none"/>
        </w:rPr>
        <w:t>（三）供应商必须提交的响应文件内容</w:t>
      </w:r>
      <w:bookmarkEnd w:id="61"/>
      <w:bookmarkEnd w:id="62"/>
      <w:bookmarkEnd w:id="63"/>
      <w:bookmarkEnd w:id="64"/>
    </w:p>
    <w:p w14:paraId="2283F6E6">
      <w:pPr>
        <w:spacing w:line="520" w:lineRule="exact"/>
        <w:ind w:firstLine="480" w:firstLineChars="200"/>
        <w:jc w:val="left"/>
        <w:rPr>
          <w:rFonts w:ascii="宋体" w:hAnsi="宋体"/>
          <w:color w:val="auto"/>
          <w:sz w:val="24"/>
          <w:szCs w:val="24"/>
          <w:highlight w:val="none"/>
        </w:rPr>
      </w:pPr>
      <w:r>
        <w:rPr>
          <w:rFonts w:hint="eastAsia" w:ascii="宋体" w:hAnsi="宋体"/>
          <w:color w:val="auto"/>
          <w:sz w:val="24"/>
          <w:szCs w:val="24"/>
          <w:highlight w:val="none"/>
        </w:rPr>
        <w:t>1、报价单（以标价的服务费用明细）；</w:t>
      </w:r>
    </w:p>
    <w:p w14:paraId="10F441AD">
      <w:pPr>
        <w:spacing w:line="520" w:lineRule="exact"/>
        <w:ind w:firstLine="480" w:firstLineChars="200"/>
        <w:jc w:val="left"/>
        <w:rPr>
          <w:rFonts w:ascii="宋体" w:hAnsi="宋体"/>
          <w:color w:val="auto"/>
          <w:sz w:val="24"/>
          <w:szCs w:val="24"/>
          <w:highlight w:val="none"/>
        </w:rPr>
      </w:pPr>
      <w:r>
        <w:rPr>
          <w:rFonts w:hint="eastAsia" w:ascii="宋体" w:hAnsi="宋体"/>
          <w:color w:val="auto"/>
          <w:sz w:val="24"/>
          <w:szCs w:val="24"/>
          <w:highlight w:val="none"/>
        </w:rPr>
        <w:t>2、供应商基本信息；</w:t>
      </w:r>
    </w:p>
    <w:p w14:paraId="50F2DFFB">
      <w:pPr>
        <w:spacing w:line="520" w:lineRule="exact"/>
        <w:ind w:firstLine="480" w:firstLineChars="200"/>
        <w:jc w:val="left"/>
        <w:rPr>
          <w:rFonts w:ascii="宋体" w:hAnsi="宋体"/>
          <w:color w:val="auto"/>
          <w:sz w:val="24"/>
          <w:szCs w:val="24"/>
          <w:highlight w:val="none"/>
        </w:rPr>
      </w:pPr>
      <w:r>
        <w:rPr>
          <w:rFonts w:hint="eastAsia" w:ascii="宋体" w:hAnsi="宋体"/>
          <w:color w:val="auto"/>
          <w:sz w:val="24"/>
          <w:szCs w:val="24"/>
          <w:highlight w:val="none"/>
        </w:rPr>
        <w:t>3、磋商授权书；</w:t>
      </w:r>
    </w:p>
    <w:p w14:paraId="41C84D0F">
      <w:pPr>
        <w:spacing w:line="520" w:lineRule="exact"/>
        <w:ind w:firstLine="480" w:firstLineChars="200"/>
        <w:jc w:val="left"/>
        <w:rPr>
          <w:rFonts w:ascii="宋体" w:hAnsi="宋体"/>
          <w:color w:val="auto"/>
          <w:sz w:val="24"/>
          <w:szCs w:val="24"/>
          <w:highlight w:val="none"/>
        </w:rPr>
      </w:pPr>
      <w:r>
        <w:rPr>
          <w:rFonts w:hint="eastAsia" w:ascii="宋体" w:hAnsi="宋体"/>
          <w:color w:val="auto"/>
          <w:sz w:val="24"/>
          <w:szCs w:val="24"/>
          <w:highlight w:val="none"/>
        </w:rPr>
        <w:t>4、磋商响应函；</w:t>
      </w:r>
    </w:p>
    <w:p w14:paraId="56138955">
      <w:pPr>
        <w:spacing w:line="520" w:lineRule="exact"/>
        <w:ind w:firstLine="480" w:firstLineChars="200"/>
        <w:jc w:val="left"/>
        <w:rPr>
          <w:rFonts w:ascii="宋体" w:hAnsi="宋体"/>
          <w:color w:val="auto"/>
          <w:sz w:val="24"/>
          <w:szCs w:val="24"/>
          <w:highlight w:val="none"/>
        </w:rPr>
      </w:pPr>
      <w:r>
        <w:rPr>
          <w:rFonts w:hint="eastAsia" w:ascii="宋体" w:hAnsi="宋体"/>
          <w:color w:val="auto"/>
          <w:sz w:val="24"/>
          <w:szCs w:val="24"/>
          <w:highlight w:val="none"/>
        </w:rPr>
        <w:t>5、无重大违法记录声明函、无不良信用记录承诺函；</w:t>
      </w:r>
    </w:p>
    <w:p w14:paraId="39B02462">
      <w:pPr>
        <w:spacing w:line="520" w:lineRule="exact"/>
        <w:ind w:firstLine="480" w:firstLineChars="200"/>
        <w:jc w:val="left"/>
        <w:rPr>
          <w:rFonts w:ascii="宋体" w:hAnsi="宋体"/>
          <w:color w:val="auto"/>
          <w:sz w:val="24"/>
          <w:szCs w:val="24"/>
          <w:highlight w:val="none"/>
        </w:rPr>
      </w:pPr>
      <w:r>
        <w:rPr>
          <w:rFonts w:hint="eastAsia" w:ascii="宋体" w:hAnsi="宋体"/>
          <w:color w:val="auto"/>
          <w:sz w:val="24"/>
          <w:szCs w:val="24"/>
          <w:highlight w:val="none"/>
        </w:rPr>
        <w:t>6、响应情况表；</w:t>
      </w:r>
    </w:p>
    <w:p w14:paraId="2E11FF7F">
      <w:pPr>
        <w:spacing w:line="520" w:lineRule="exact"/>
        <w:ind w:firstLine="480" w:firstLineChars="200"/>
        <w:jc w:val="left"/>
        <w:rPr>
          <w:rFonts w:ascii="宋体" w:hAnsi="宋体" w:cs="宋体"/>
          <w:color w:val="auto"/>
          <w:sz w:val="24"/>
          <w:szCs w:val="24"/>
          <w:highlight w:val="none"/>
        </w:rPr>
      </w:pPr>
      <w:r>
        <w:rPr>
          <w:rFonts w:hint="eastAsia" w:ascii="宋体" w:hAnsi="宋体"/>
          <w:color w:val="auto"/>
          <w:sz w:val="24"/>
          <w:szCs w:val="24"/>
          <w:highlight w:val="none"/>
          <w:lang w:val="en-US" w:eastAsia="zh-CN"/>
        </w:rPr>
        <w:t>7</w:t>
      </w:r>
      <w:r>
        <w:rPr>
          <w:rFonts w:hint="eastAsia" w:ascii="宋体" w:hAnsi="宋体"/>
          <w:color w:val="auto"/>
          <w:sz w:val="24"/>
          <w:szCs w:val="24"/>
          <w:highlight w:val="none"/>
        </w:rPr>
        <w:t>、磋商文件要求和供应商认为需要提供的</w:t>
      </w:r>
      <w:r>
        <w:rPr>
          <w:rFonts w:hint="eastAsia" w:ascii="宋体" w:hAnsi="宋体"/>
          <w:color w:val="auto"/>
          <w:sz w:val="24"/>
          <w:szCs w:val="24"/>
          <w:highlight w:val="none"/>
          <w:lang w:eastAsia="zh-CN"/>
        </w:rPr>
        <w:t>其他</w:t>
      </w:r>
      <w:r>
        <w:rPr>
          <w:rFonts w:hint="eastAsia" w:ascii="宋体" w:hAnsi="宋体"/>
          <w:color w:val="auto"/>
          <w:sz w:val="24"/>
          <w:szCs w:val="24"/>
          <w:highlight w:val="none"/>
        </w:rPr>
        <w:t xml:space="preserve">说明和资料。 </w:t>
      </w:r>
    </w:p>
    <w:p w14:paraId="5D22E783">
      <w:pPr>
        <w:pStyle w:val="3"/>
        <w:spacing w:before="120" w:beforeLines="50" w:after="120" w:afterLines="50" w:line="520" w:lineRule="exact"/>
        <w:jc w:val="center"/>
        <w:rPr>
          <w:rFonts w:hint="default" w:ascii="宋体" w:hAnsi="宋体" w:eastAsia="宋体" w:cs="宋体"/>
          <w:color w:val="auto"/>
          <w:sz w:val="24"/>
          <w:szCs w:val="24"/>
          <w:highlight w:val="none"/>
          <w:lang w:val="en-US" w:eastAsia="zh-CN"/>
        </w:rPr>
      </w:pPr>
      <w:bookmarkStart w:id="65" w:name="_Toc13156"/>
      <w:r>
        <w:rPr>
          <w:rFonts w:hint="eastAsia" w:ascii="宋体" w:hAnsi="宋体" w:eastAsia="宋体" w:cs="宋体"/>
          <w:color w:val="auto"/>
          <w:sz w:val="24"/>
          <w:szCs w:val="24"/>
          <w:highlight w:val="none"/>
        </w:rPr>
        <w:t>（四）响应文件的</w:t>
      </w:r>
      <w:bookmarkEnd w:id="65"/>
      <w:r>
        <w:rPr>
          <w:rFonts w:hint="eastAsia" w:ascii="宋体" w:hAnsi="宋体" w:eastAsia="宋体" w:cs="宋体"/>
          <w:color w:val="auto"/>
          <w:sz w:val="24"/>
          <w:szCs w:val="24"/>
          <w:highlight w:val="none"/>
          <w:lang w:val="en-US" w:eastAsia="zh-CN"/>
        </w:rPr>
        <w:t>递交及份数要求</w:t>
      </w:r>
    </w:p>
    <w:p w14:paraId="76E38982">
      <w:pPr>
        <w:pStyle w:val="3"/>
        <w:spacing w:before="0" w:after="0" w:line="520" w:lineRule="exact"/>
        <w:ind w:firstLine="480" w:firstLineChars="200"/>
        <w:rPr>
          <w:rFonts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1、</w:t>
      </w:r>
      <w:r>
        <w:rPr>
          <w:rFonts w:hint="eastAsia" w:ascii="宋体" w:hAnsi="宋体" w:eastAsia="宋体" w:cs="宋体"/>
          <w:b w:val="0"/>
          <w:bCs/>
          <w:color w:val="auto"/>
          <w:sz w:val="24"/>
          <w:szCs w:val="24"/>
          <w:highlight w:val="none"/>
        </w:rPr>
        <w:t>纸质响应文件必须在响应截止时间前现场递交，否则不予接收。</w:t>
      </w:r>
    </w:p>
    <w:p w14:paraId="7D146F82">
      <w:pPr>
        <w:pStyle w:val="3"/>
        <w:spacing w:before="0" w:after="0" w:line="520" w:lineRule="exact"/>
        <w:ind w:firstLine="480" w:firstLineChars="200"/>
        <w:rPr>
          <w:rFonts w:ascii="宋体" w:hAnsi="宋体" w:eastAsia="宋体" w:cs="宋体"/>
          <w:color w:val="auto"/>
          <w:sz w:val="24"/>
          <w:szCs w:val="24"/>
          <w:highlight w:val="none"/>
        </w:rPr>
      </w:pPr>
      <w:r>
        <w:rPr>
          <w:rFonts w:hint="eastAsia" w:ascii="宋体" w:hAnsi="宋体" w:eastAsia="宋体" w:cs="宋体"/>
          <w:b w:val="0"/>
          <w:bCs/>
          <w:color w:val="auto"/>
          <w:sz w:val="24"/>
          <w:szCs w:val="24"/>
          <w:highlight w:val="none"/>
          <w:lang w:val="en-US" w:eastAsia="zh-CN"/>
        </w:rPr>
        <w:t>2、</w:t>
      </w:r>
      <w:r>
        <w:rPr>
          <w:rFonts w:hint="eastAsia" w:ascii="宋体" w:hAnsi="宋体" w:eastAsia="宋体" w:cs="宋体"/>
          <w:b w:val="0"/>
          <w:bCs/>
          <w:color w:val="auto"/>
          <w:sz w:val="24"/>
          <w:szCs w:val="24"/>
          <w:highlight w:val="none"/>
        </w:rPr>
        <w:t>正本1份、副本2份，电子档1份（电子档仅用于项目备案存档）。</w:t>
      </w:r>
    </w:p>
    <w:bookmarkEnd w:id="58"/>
    <w:bookmarkEnd w:id="59"/>
    <w:p w14:paraId="4A52C195">
      <w:pPr>
        <w:pStyle w:val="3"/>
        <w:spacing w:before="120" w:beforeLines="50" w:after="120" w:afterLines="50" w:line="500" w:lineRule="exact"/>
        <w:jc w:val="center"/>
        <w:rPr>
          <w:rFonts w:ascii="宋体" w:hAnsi="宋体" w:eastAsia="宋体" w:cs="宋体"/>
          <w:color w:val="auto"/>
          <w:sz w:val="24"/>
          <w:szCs w:val="24"/>
          <w:highlight w:val="none"/>
        </w:rPr>
      </w:pPr>
      <w:bookmarkStart w:id="66" w:name="_Toc8466"/>
      <w:bookmarkStart w:id="67" w:name="_Toc15950"/>
      <w:r>
        <w:rPr>
          <w:rFonts w:hint="eastAsia" w:ascii="宋体" w:hAnsi="宋体" w:eastAsia="宋体" w:cs="宋体"/>
          <w:color w:val="auto"/>
          <w:sz w:val="24"/>
          <w:szCs w:val="24"/>
          <w:highlight w:val="none"/>
        </w:rPr>
        <w:t>（五）磋商程序</w:t>
      </w:r>
      <w:bookmarkEnd w:id="66"/>
      <w:bookmarkEnd w:id="67"/>
    </w:p>
    <w:p w14:paraId="07A1D39F">
      <w:pPr>
        <w:tabs>
          <w:tab w:val="left" w:pos="900"/>
        </w:tabs>
        <w:spacing w:line="52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1、磋商人员是按规定组成的三人或三人以上的磋商小组。</w:t>
      </w:r>
    </w:p>
    <w:p w14:paraId="4DEEAB90">
      <w:pPr>
        <w:tabs>
          <w:tab w:val="left" w:pos="900"/>
        </w:tabs>
        <w:spacing w:line="52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2、在掌握了供应商的基本情况后，磋商小组与供应商分别进行磋商。</w:t>
      </w:r>
    </w:p>
    <w:p w14:paraId="4DFA4543">
      <w:pPr>
        <w:tabs>
          <w:tab w:val="left" w:pos="900"/>
        </w:tabs>
        <w:spacing w:line="52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3、磋商是分别单独进行的。供应商不得与其他参与磋商的供应商相互串通；磋商小组也不得将与某一供应商的磋商情况向其他供应商及其关系人透露。</w:t>
      </w:r>
    </w:p>
    <w:p w14:paraId="57AABE0F">
      <w:pPr>
        <w:tabs>
          <w:tab w:val="left" w:pos="900"/>
        </w:tabs>
        <w:spacing w:line="52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4、磋商采用一轮磋商、两轮报价的方式进行。但最终采取多少轮磋商，由磋商小组视情况而定。</w:t>
      </w:r>
    </w:p>
    <w:p w14:paraId="1847931B">
      <w:pPr>
        <w:pStyle w:val="3"/>
        <w:spacing w:before="0" w:after="0" w:line="520" w:lineRule="exact"/>
        <w:ind w:firstLine="480" w:firstLineChars="200"/>
        <w:jc w:val="both"/>
        <w:rPr>
          <w:rFonts w:ascii="宋体" w:hAnsi="宋体" w:eastAsia="宋体" w:cs="宋体"/>
          <w:b w:val="0"/>
          <w:bCs/>
          <w:color w:val="auto"/>
          <w:sz w:val="24"/>
          <w:szCs w:val="24"/>
          <w:highlight w:val="none"/>
        </w:rPr>
      </w:pPr>
      <w:bookmarkStart w:id="68" w:name="_Toc12679"/>
      <w:bookmarkStart w:id="69" w:name="_Toc6912"/>
      <w:bookmarkStart w:id="70" w:name="_Toc8817"/>
      <w:bookmarkStart w:id="71" w:name="_Toc30642"/>
      <w:r>
        <w:rPr>
          <w:rFonts w:hint="eastAsia" w:ascii="宋体" w:hAnsi="宋体" w:eastAsia="宋体" w:cs="宋体"/>
          <w:b w:val="0"/>
          <w:bCs/>
          <w:color w:val="auto"/>
          <w:sz w:val="24"/>
          <w:szCs w:val="24"/>
          <w:highlight w:val="none"/>
        </w:rPr>
        <w:t>5、磋商结束后，磋商小组将要求所有符合条件的供应商在规定的时间内进行最后的报价。供应商应在磋商小组发出二轮报价指令后</w:t>
      </w:r>
      <w:r>
        <w:rPr>
          <w:rFonts w:hint="eastAsia" w:ascii="宋体" w:hAnsi="宋体" w:eastAsia="宋体" w:cs="宋体"/>
          <w:b w:val="0"/>
          <w:bCs/>
          <w:color w:val="auto"/>
          <w:sz w:val="24"/>
          <w:szCs w:val="24"/>
          <w:highlight w:val="none"/>
          <w:lang w:val="en-US" w:eastAsia="zh-CN"/>
        </w:rPr>
        <w:t>15</w:t>
      </w:r>
      <w:r>
        <w:rPr>
          <w:rFonts w:hint="eastAsia" w:ascii="宋体" w:hAnsi="宋体" w:eastAsia="宋体" w:cs="宋体"/>
          <w:b w:val="0"/>
          <w:bCs/>
          <w:color w:val="auto"/>
          <w:sz w:val="24"/>
          <w:szCs w:val="24"/>
          <w:highlight w:val="none"/>
        </w:rPr>
        <w:t>分钟内通过</w:t>
      </w:r>
      <w:r>
        <w:rPr>
          <w:rFonts w:hint="eastAsia" w:ascii="宋体" w:hAnsi="宋体" w:eastAsia="宋体" w:cs="宋体"/>
          <w:b w:val="0"/>
          <w:bCs/>
          <w:color w:val="auto"/>
          <w:sz w:val="24"/>
          <w:szCs w:val="24"/>
          <w:highlight w:val="none"/>
          <w:lang w:val="en-US" w:eastAsia="zh-CN"/>
        </w:rPr>
        <w:t>书面形式</w:t>
      </w:r>
      <w:r>
        <w:rPr>
          <w:rFonts w:hint="eastAsia" w:ascii="宋体" w:hAnsi="宋体" w:eastAsia="宋体" w:cs="宋体"/>
          <w:b w:val="0"/>
          <w:bCs/>
          <w:color w:val="auto"/>
          <w:sz w:val="24"/>
          <w:szCs w:val="24"/>
          <w:highlight w:val="none"/>
        </w:rPr>
        <w:t>完成报价。</w:t>
      </w:r>
      <w:bookmarkEnd w:id="68"/>
      <w:bookmarkEnd w:id="69"/>
      <w:bookmarkEnd w:id="70"/>
      <w:bookmarkEnd w:id="71"/>
    </w:p>
    <w:p w14:paraId="4DB60870">
      <w:pPr>
        <w:tabs>
          <w:tab w:val="left" w:pos="900"/>
        </w:tabs>
        <w:spacing w:line="520" w:lineRule="exact"/>
        <w:ind w:firstLine="480" w:firstLineChars="200"/>
        <w:jc w:val="left"/>
        <w:rPr>
          <w:rFonts w:ascii="宋体" w:hAnsi="宋体" w:cs="宋体"/>
          <w:b/>
          <w:bCs/>
          <w:color w:val="auto"/>
          <w:sz w:val="24"/>
          <w:szCs w:val="24"/>
          <w:highlight w:val="none"/>
        </w:rPr>
      </w:pPr>
      <w:r>
        <w:rPr>
          <w:rFonts w:hint="eastAsia" w:ascii="宋体" w:hAnsi="宋体" w:cs="宋体"/>
          <w:color w:val="auto"/>
          <w:sz w:val="24"/>
          <w:szCs w:val="24"/>
          <w:highlight w:val="none"/>
        </w:rPr>
        <w:t>6、供应商必须在规定的时间内将自己在磋商中作出的澄清、变动以及最终的报价，经供应商</w:t>
      </w:r>
      <w:r>
        <w:rPr>
          <w:rFonts w:hint="eastAsia" w:ascii="宋体" w:hAnsi="宋体" w:cs="宋体"/>
          <w:color w:val="auto"/>
          <w:sz w:val="24"/>
          <w:szCs w:val="24"/>
          <w:highlight w:val="none"/>
          <w:lang w:val="en-US" w:eastAsia="zh-CN"/>
        </w:rPr>
        <w:t>授权委托人/法人签字</w:t>
      </w:r>
      <w:r>
        <w:rPr>
          <w:rFonts w:hint="eastAsia" w:ascii="宋体" w:hAnsi="宋体" w:cs="宋体"/>
          <w:color w:val="auto"/>
          <w:sz w:val="24"/>
          <w:szCs w:val="24"/>
          <w:highlight w:val="none"/>
        </w:rPr>
        <w:t>后，以书面形式</w:t>
      </w:r>
      <w:r>
        <w:rPr>
          <w:rFonts w:hint="eastAsia" w:ascii="宋体" w:hAnsi="宋体" w:cs="宋体"/>
          <w:color w:val="auto"/>
          <w:sz w:val="24"/>
          <w:szCs w:val="24"/>
          <w:highlight w:val="none"/>
          <w:lang w:val="en-US" w:eastAsia="zh-CN"/>
        </w:rPr>
        <w:t>递交</w:t>
      </w:r>
      <w:r>
        <w:rPr>
          <w:rFonts w:hint="eastAsia" w:ascii="宋体" w:hAnsi="宋体" w:cs="宋体"/>
          <w:color w:val="auto"/>
          <w:sz w:val="24"/>
          <w:szCs w:val="24"/>
          <w:highlight w:val="none"/>
        </w:rPr>
        <w:t>给磋商小组。</w:t>
      </w:r>
    </w:p>
    <w:p w14:paraId="33E1D3BB">
      <w:pPr>
        <w:pStyle w:val="3"/>
        <w:spacing w:before="120" w:beforeLines="50" w:after="120" w:afterLines="50" w:line="520" w:lineRule="exact"/>
        <w:jc w:val="center"/>
        <w:rPr>
          <w:rFonts w:ascii="宋体" w:hAnsi="宋体" w:eastAsia="宋体" w:cs="宋体"/>
          <w:color w:val="auto"/>
          <w:sz w:val="24"/>
          <w:szCs w:val="24"/>
          <w:highlight w:val="none"/>
        </w:rPr>
      </w:pPr>
      <w:bookmarkStart w:id="72" w:name="_Toc25398"/>
      <w:bookmarkStart w:id="73" w:name="_Toc7501"/>
      <w:r>
        <w:rPr>
          <w:rFonts w:hint="eastAsia" w:ascii="宋体" w:hAnsi="宋体" w:eastAsia="宋体" w:cs="宋体"/>
          <w:color w:val="auto"/>
          <w:sz w:val="24"/>
          <w:szCs w:val="24"/>
          <w:highlight w:val="none"/>
        </w:rPr>
        <w:t>（六）评审及异常情况处理</w:t>
      </w:r>
      <w:bookmarkEnd w:id="72"/>
      <w:bookmarkEnd w:id="73"/>
    </w:p>
    <w:p w14:paraId="23345AD0">
      <w:pPr>
        <w:spacing w:line="52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1、磋商小组将遵循公平、公正的原则，对供应商最终提交的确认价进行综合评审，根据得分由高到低顺序推荐不少于3名成交候选供应商。</w:t>
      </w:r>
    </w:p>
    <w:p w14:paraId="6A668D36">
      <w:pPr>
        <w:spacing w:line="52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2、磋商时出现以下情况之一的，将予以废标：</w:t>
      </w:r>
    </w:p>
    <w:p w14:paraId="780F2AB1">
      <w:pPr>
        <w:spacing w:line="52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（1）符合专业条件的供应商或者对采购文件作实质性响应的供应商不足三家的；</w:t>
      </w:r>
    </w:p>
    <w:p w14:paraId="538EE2B2">
      <w:pPr>
        <w:spacing w:line="52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（2）供应商的报价均超过了采购预算，经过多轮磋商仍不能降到预算内</w:t>
      </w:r>
      <w:r>
        <w:rPr>
          <w:rFonts w:hint="eastAsia" w:ascii="宋体" w:hAnsi="宋体" w:cs="宋体"/>
          <w:color w:val="auto"/>
          <w:sz w:val="24"/>
          <w:szCs w:val="24"/>
          <w:highlight w:val="none"/>
          <w:lang w:eastAsia="zh-CN"/>
        </w:rPr>
        <w:t>且</w:t>
      </w:r>
      <w:r>
        <w:rPr>
          <w:rFonts w:hint="eastAsia" w:ascii="宋体" w:hAnsi="宋体" w:cs="宋体"/>
          <w:color w:val="auto"/>
          <w:sz w:val="24"/>
          <w:szCs w:val="24"/>
          <w:highlight w:val="none"/>
        </w:rPr>
        <w:t>采购人不能支付的；</w:t>
      </w:r>
    </w:p>
    <w:p w14:paraId="38316C23">
      <w:pPr>
        <w:spacing w:line="52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（3）经过磋商，供应商所提供的服务仍无法满足磋商文件实质性要求、影响工作的；</w:t>
      </w:r>
    </w:p>
    <w:p w14:paraId="4822CA22">
      <w:pPr>
        <w:spacing w:line="52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（4）出现影响采购公正的违法、违规行为的；</w:t>
      </w:r>
    </w:p>
    <w:p w14:paraId="181E5A20">
      <w:pPr>
        <w:spacing w:line="52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（5）因重大变故，采购任务取消的。</w:t>
      </w:r>
    </w:p>
    <w:p w14:paraId="5943E75D">
      <w:pPr>
        <w:spacing w:line="52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3、重新组织磋商，采购单位将通过六安市水利局（https://slj.luan.gov.cn/）进行公告。</w:t>
      </w:r>
    </w:p>
    <w:p w14:paraId="0700CA6D">
      <w:pPr>
        <w:pStyle w:val="3"/>
        <w:spacing w:before="120" w:beforeLines="50" w:after="120" w:afterLines="50" w:line="520" w:lineRule="exact"/>
        <w:jc w:val="center"/>
        <w:rPr>
          <w:rFonts w:ascii="宋体" w:hAnsi="宋体" w:eastAsia="宋体" w:cs="宋体"/>
          <w:color w:val="auto"/>
          <w:sz w:val="24"/>
          <w:szCs w:val="24"/>
          <w:highlight w:val="none"/>
        </w:rPr>
      </w:pPr>
      <w:bookmarkStart w:id="74" w:name="_Toc13104"/>
      <w:r>
        <w:rPr>
          <w:rFonts w:hint="eastAsia" w:ascii="宋体" w:hAnsi="宋体" w:eastAsia="宋体" w:cs="宋体"/>
          <w:color w:val="auto"/>
          <w:sz w:val="24"/>
          <w:szCs w:val="24"/>
          <w:highlight w:val="none"/>
        </w:rPr>
        <w:t>（七）报价响应及答疑</w:t>
      </w:r>
      <w:bookmarkEnd w:id="74"/>
    </w:p>
    <w:p w14:paraId="5179D402">
      <w:pPr>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响应报价应包括完成本项目全部服务工作所需的人工费、设备费、交通费、住宿费、餐费、会议室费、报告编制费、管理费、利润、税金及其他所有费用。响应报价为供应商在响应文件中提出的各项支付金额的总和。</w:t>
      </w:r>
      <w:r>
        <w:rPr>
          <w:rFonts w:hint="eastAsia" w:ascii="宋体" w:hAnsi="宋体"/>
          <w:color w:val="auto"/>
          <w:sz w:val="24"/>
          <w:szCs w:val="24"/>
          <w:highlight w:val="none"/>
        </w:rPr>
        <w:br w:type="textWrapping"/>
      </w:r>
      <w:r>
        <w:rPr>
          <w:rFonts w:hint="eastAsia" w:ascii="宋体" w:hAnsi="宋体"/>
          <w:color w:val="auto"/>
          <w:sz w:val="24"/>
          <w:szCs w:val="24"/>
          <w:highlight w:val="none"/>
          <w:lang w:val="en-US" w:eastAsia="zh-CN"/>
        </w:rPr>
        <w:t xml:space="preserve">    2、供应商</w:t>
      </w:r>
      <w:r>
        <w:rPr>
          <w:rFonts w:hint="eastAsia" w:ascii="宋体" w:hAnsi="宋体"/>
          <w:color w:val="auto"/>
          <w:sz w:val="24"/>
          <w:szCs w:val="24"/>
          <w:highlight w:val="none"/>
        </w:rPr>
        <w:t>应自行</w:t>
      </w:r>
      <w:r>
        <w:rPr>
          <w:rFonts w:hint="eastAsia" w:ascii="宋体" w:hAnsi="宋体"/>
          <w:color w:val="auto"/>
          <w:sz w:val="24"/>
          <w:szCs w:val="24"/>
          <w:highlight w:val="none"/>
          <w:lang w:val="en-US" w:eastAsia="zh-CN"/>
        </w:rPr>
        <w:t>服务</w:t>
      </w:r>
      <w:r>
        <w:rPr>
          <w:rFonts w:hint="eastAsia" w:ascii="宋体" w:hAnsi="宋体"/>
          <w:color w:val="auto"/>
          <w:sz w:val="24"/>
          <w:szCs w:val="24"/>
          <w:highlight w:val="none"/>
        </w:rPr>
        <w:t>现场和周围环境进行勘察，以获取编制</w:t>
      </w:r>
      <w:r>
        <w:rPr>
          <w:rFonts w:hint="eastAsia" w:ascii="宋体" w:hAnsi="宋体"/>
          <w:color w:val="auto"/>
          <w:sz w:val="24"/>
          <w:szCs w:val="24"/>
          <w:highlight w:val="none"/>
          <w:lang w:val="en-US" w:eastAsia="zh-CN"/>
        </w:rPr>
        <w:t>响应</w:t>
      </w:r>
      <w:r>
        <w:rPr>
          <w:rFonts w:hint="eastAsia" w:ascii="宋体" w:hAnsi="宋体"/>
          <w:color w:val="auto"/>
          <w:sz w:val="24"/>
          <w:szCs w:val="24"/>
          <w:highlight w:val="none"/>
        </w:rPr>
        <w:t>文件和签署合同所需的资料。踏勘现场所发生的费用由供应商自己承担。</w:t>
      </w:r>
      <w:r>
        <w:rPr>
          <w:rFonts w:hint="eastAsia" w:ascii="宋体" w:hAnsi="宋体"/>
          <w:color w:val="auto"/>
          <w:sz w:val="24"/>
          <w:szCs w:val="24"/>
          <w:highlight w:val="none"/>
          <w:lang w:val="en-US" w:eastAsia="zh-CN"/>
        </w:rPr>
        <w:t>采购</w:t>
      </w:r>
      <w:r>
        <w:rPr>
          <w:rFonts w:hint="eastAsia" w:ascii="宋体" w:hAnsi="宋体"/>
          <w:color w:val="auto"/>
          <w:sz w:val="24"/>
          <w:szCs w:val="24"/>
          <w:highlight w:val="none"/>
        </w:rPr>
        <w:t>人向供应商提供的有关施工现场的资料和数据，是</w:t>
      </w:r>
      <w:r>
        <w:rPr>
          <w:rFonts w:hint="eastAsia" w:ascii="宋体" w:hAnsi="宋体"/>
          <w:color w:val="auto"/>
          <w:sz w:val="24"/>
          <w:szCs w:val="24"/>
          <w:highlight w:val="none"/>
          <w:lang w:val="en-US" w:eastAsia="zh-CN"/>
        </w:rPr>
        <w:t>采购</w:t>
      </w:r>
      <w:r>
        <w:rPr>
          <w:rFonts w:hint="eastAsia" w:ascii="宋体" w:hAnsi="宋体"/>
          <w:color w:val="auto"/>
          <w:sz w:val="24"/>
          <w:szCs w:val="24"/>
          <w:highlight w:val="none"/>
        </w:rPr>
        <w:t>人现有的能使供应商利用的资料。</w:t>
      </w:r>
      <w:r>
        <w:rPr>
          <w:rFonts w:hint="eastAsia" w:ascii="宋体" w:hAnsi="宋体"/>
          <w:color w:val="auto"/>
          <w:sz w:val="24"/>
          <w:szCs w:val="24"/>
          <w:highlight w:val="none"/>
          <w:lang w:val="en-US" w:eastAsia="zh-CN"/>
        </w:rPr>
        <w:t>采购</w:t>
      </w:r>
      <w:r>
        <w:rPr>
          <w:rFonts w:hint="eastAsia" w:ascii="宋体" w:hAnsi="宋体"/>
          <w:color w:val="auto"/>
          <w:sz w:val="24"/>
          <w:szCs w:val="24"/>
          <w:highlight w:val="none"/>
        </w:rPr>
        <w:t>人对供应商由此而做出的推论、理解和结论概不负责。供应商因自身原因未到施工现场实地踏勘的，成交后签订合同时和履约过程中，不得以不完全了解现场情况为由，提出任何形式的增加合同外造价或索赔的要求。</w:t>
      </w:r>
    </w:p>
    <w:p w14:paraId="5645BFE3">
      <w:pPr>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lang w:val="en-US" w:eastAsia="zh-CN"/>
        </w:rPr>
        <w:t>3</w:t>
      </w:r>
      <w:r>
        <w:rPr>
          <w:rFonts w:hint="eastAsia" w:ascii="宋体" w:hAnsi="宋体"/>
          <w:color w:val="auto"/>
          <w:sz w:val="24"/>
          <w:szCs w:val="24"/>
          <w:highlight w:val="none"/>
        </w:rPr>
        <w:t>、供应商若对采购文件有关内容存在理解障碍，或认为采购文件表述有模糊不清之处，可通过电话向采购人（采购代理机构）提出，采购人（采购代理机构）将及时通过电话回复。该渠道仅接受关于项目的一般性疑问（非质疑），供应商提问时应当隐藏自身信息，直接提出针对项目的相关疑问即可。</w:t>
      </w:r>
    </w:p>
    <w:p w14:paraId="1801435B">
      <w:pPr>
        <w:spacing w:line="520" w:lineRule="exact"/>
        <w:ind w:firstLine="480" w:firstLineChars="200"/>
        <w:rPr>
          <w:rFonts w:ascii="宋体" w:hAnsi="宋体" w:cs="宋体"/>
          <w:color w:val="auto"/>
          <w:sz w:val="24"/>
          <w:szCs w:val="24"/>
          <w:highlight w:val="none"/>
        </w:rPr>
      </w:pPr>
      <w:r>
        <w:rPr>
          <w:rFonts w:hint="eastAsia" w:ascii="宋体" w:hAnsi="宋体"/>
          <w:color w:val="auto"/>
          <w:sz w:val="24"/>
          <w:szCs w:val="24"/>
          <w:highlight w:val="none"/>
          <w:lang w:val="en-US" w:eastAsia="zh-CN"/>
        </w:rPr>
        <w:t>4</w:t>
      </w:r>
      <w:r>
        <w:rPr>
          <w:rFonts w:hint="eastAsia" w:ascii="宋体" w:hAnsi="宋体"/>
          <w:color w:val="auto"/>
          <w:sz w:val="24"/>
          <w:szCs w:val="24"/>
          <w:highlight w:val="none"/>
        </w:rPr>
        <w:t>、供应商若对采购文件有关内容存在质疑，可在法定质疑时限内通过书面形式在工作时间向采购人</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采购代理机构</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提出质疑。质疑文件不可匿名，须以附件形式加盖质疑人公章后递交给采购人</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采购代理机构</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w:t>
      </w:r>
    </w:p>
    <w:p w14:paraId="3FCE9867">
      <w:pPr>
        <w:pStyle w:val="3"/>
        <w:spacing w:before="120" w:beforeLines="50" w:after="120" w:afterLines="50" w:line="520" w:lineRule="exact"/>
        <w:jc w:val="center"/>
        <w:rPr>
          <w:rFonts w:ascii="宋体" w:hAnsi="宋体" w:eastAsia="宋体" w:cs="宋体"/>
          <w:color w:val="auto"/>
          <w:sz w:val="24"/>
          <w:szCs w:val="24"/>
          <w:highlight w:val="none"/>
        </w:rPr>
      </w:pPr>
      <w:bookmarkStart w:id="75" w:name="_Toc10655"/>
      <w:r>
        <w:rPr>
          <w:rFonts w:hint="eastAsia" w:ascii="宋体" w:hAnsi="宋体" w:eastAsia="宋体" w:cs="宋体"/>
          <w:color w:val="auto"/>
          <w:sz w:val="24"/>
          <w:szCs w:val="24"/>
          <w:highlight w:val="none"/>
        </w:rPr>
        <w:t>（八）合同的签订</w:t>
      </w:r>
      <w:bookmarkEnd w:id="75"/>
    </w:p>
    <w:p w14:paraId="5F304039">
      <w:pPr>
        <w:pageBreakBefore w:val="0"/>
        <w:kinsoku/>
        <w:wordWrap/>
        <w:overflowPunct/>
        <w:topLinePunct w:val="0"/>
        <w:autoSpaceDE/>
        <w:autoSpaceDN/>
        <w:bidi w:val="0"/>
        <w:snapToGrid/>
        <w:spacing w:line="520" w:lineRule="exact"/>
        <w:ind w:firstLine="480" w:firstLineChars="200"/>
        <w:jc w:val="left"/>
        <w:rPr>
          <w:rFonts w:ascii="宋体" w:hAnsi="宋体" w:cs="Arial"/>
          <w:color w:val="auto"/>
          <w:sz w:val="24"/>
          <w:szCs w:val="24"/>
          <w:highlight w:val="none"/>
        </w:rPr>
      </w:pPr>
      <w:r>
        <w:rPr>
          <w:rFonts w:hint="eastAsia" w:ascii="宋体" w:hAnsi="宋体" w:cs="Arial"/>
          <w:color w:val="auto"/>
          <w:sz w:val="24"/>
          <w:szCs w:val="24"/>
          <w:highlight w:val="none"/>
        </w:rPr>
        <w:t>1、质疑期内如未接到供应商的质疑和投诉，将向成交供应商发出成交通知书。</w:t>
      </w:r>
    </w:p>
    <w:p w14:paraId="380E9050">
      <w:pPr>
        <w:pageBreakBefore w:val="0"/>
        <w:kinsoku/>
        <w:wordWrap/>
        <w:overflowPunct/>
        <w:topLinePunct w:val="0"/>
        <w:autoSpaceDE/>
        <w:autoSpaceDN/>
        <w:bidi w:val="0"/>
        <w:snapToGrid/>
        <w:spacing w:line="520" w:lineRule="exact"/>
        <w:ind w:firstLine="480" w:firstLineChars="200"/>
        <w:jc w:val="left"/>
        <w:rPr>
          <w:rFonts w:hint="eastAsia" w:ascii="宋体" w:hAnsi="宋体" w:eastAsia="宋体" w:cs="Arial"/>
          <w:color w:val="auto"/>
          <w:sz w:val="24"/>
          <w:szCs w:val="24"/>
          <w:highlight w:val="none"/>
          <w:lang w:val="en-US" w:eastAsia="zh-CN"/>
        </w:rPr>
      </w:pPr>
      <w:r>
        <w:rPr>
          <w:rFonts w:hint="eastAsia" w:ascii="宋体" w:hAnsi="宋体" w:cs="Arial"/>
          <w:color w:val="auto"/>
          <w:sz w:val="24"/>
          <w:szCs w:val="24"/>
          <w:highlight w:val="none"/>
          <w:lang w:val="en-US" w:eastAsia="zh-CN"/>
        </w:rPr>
        <w:t>2</w:t>
      </w:r>
      <w:r>
        <w:rPr>
          <w:rFonts w:hint="eastAsia" w:ascii="宋体" w:hAnsi="宋体" w:cs="Arial"/>
          <w:color w:val="auto"/>
          <w:sz w:val="24"/>
          <w:szCs w:val="24"/>
          <w:highlight w:val="none"/>
        </w:rPr>
        <w:t>、</w:t>
      </w:r>
      <w:r>
        <w:rPr>
          <w:rFonts w:ascii="宋体" w:hAnsi="宋体" w:cs="Arial"/>
          <w:color w:val="auto"/>
          <w:sz w:val="24"/>
          <w:szCs w:val="24"/>
          <w:highlight w:val="none"/>
        </w:rPr>
        <w:t>成交供应商因不可抗力或者自身原因不能在规定的时间内与采购人签订采购</w:t>
      </w:r>
      <w:r>
        <w:rPr>
          <w:rFonts w:hint="eastAsia" w:ascii="宋体" w:hAnsi="宋体" w:cs="Arial"/>
          <w:color w:val="auto"/>
          <w:sz w:val="24"/>
          <w:szCs w:val="24"/>
          <w:highlight w:val="none"/>
        </w:rPr>
        <w:t>合同，采购人可以与排在成交供应商后第一位的候选供应商签订采购合同，以此类推或重新组织采购。</w:t>
      </w:r>
      <w:r>
        <w:rPr>
          <w:rFonts w:hint="eastAsia" w:ascii="宋体" w:hAnsi="宋体" w:cs="Arial"/>
          <w:color w:val="auto"/>
          <w:sz w:val="24"/>
          <w:szCs w:val="24"/>
          <w:highlight w:val="none"/>
        </w:rPr>
        <w:br w:type="textWrapping"/>
      </w:r>
      <w:r>
        <w:rPr>
          <w:rFonts w:hint="eastAsia" w:ascii="宋体" w:hAnsi="宋体" w:cs="Arial"/>
          <w:color w:val="auto"/>
          <w:sz w:val="24"/>
          <w:szCs w:val="24"/>
          <w:highlight w:val="none"/>
          <w:lang w:val="en-US" w:eastAsia="zh-CN"/>
        </w:rPr>
        <w:t xml:space="preserve">    3、采购人可根据项目特点、供应商诚信等因素，要求供应商提交银行、保险公司、担保公司等金融机构出具的预付款保函或其他担保措施。</w:t>
      </w:r>
    </w:p>
    <w:p w14:paraId="6773FAD2">
      <w:pPr>
        <w:pageBreakBefore w:val="0"/>
        <w:kinsoku/>
        <w:wordWrap/>
        <w:overflowPunct/>
        <w:topLinePunct w:val="0"/>
        <w:autoSpaceDE/>
        <w:autoSpaceDN/>
        <w:bidi w:val="0"/>
        <w:snapToGrid/>
        <w:spacing w:line="520" w:lineRule="exact"/>
        <w:ind w:firstLine="480" w:firstLineChars="200"/>
        <w:jc w:val="left"/>
        <w:rPr>
          <w:rFonts w:ascii="宋体" w:hAnsi="宋体" w:cs="Arial"/>
          <w:color w:val="auto"/>
          <w:sz w:val="24"/>
          <w:szCs w:val="24"/>
          <w:highlight w:val="none"/>
        </w:rPr>
      </w:pPr>
      <w:r>
        <w:rPr>
          <w:rFonts w:hint="eastAsia" w:ascii="宋体" w:hAnsi="宋体" w:cs="Arial"/>
          <w:color w:val="auto"/>
          <w:sz w:val="24"/>
          <w:szCs w:val="24"/>
          <w:highlight w:val="none"/>
          <w:lang w:val="en-US" w:eastAsia="zh-CN"/>
        </w:rPr>
        <w:t>4</w:t>
      </w:r>
      <w:r>
        <w:rPr>
          <w:rFonts w:hint="eastAsia" w:ascii="宋体" w:hAnsi="宋体" w:cs="Arial"/>
          <w:color w:val="auto"/>
          <w:sz w:val="24"/>
          <w:szCs w:val="24"/>
          <w:highlight w:val="none"/>
        </w:rPr>
        <w:t>、成交供应商无正当理由不与采购人订立合同的处罚依据：</w:t>
      </w:r>
    </w:p>
    <w:p w14:paraId="284974F4">
      <w:pPr>
        <w:pageBreakBefore w:val="0"/>
        <w:kinsoku/>
        <w:wordWrap/>
        <w:overflowPunct/>
        <w:topLinePunct w:val="0"/>
        <w:autoSpaceDE/>
        <w:autoSpaceDN/>
        <w:bidi w:val="0"/>
        <w:snapToGrid/>
        <w:spacing w:line="520" w:lineRule="exact"/>
        <w:ind w:firstLine="480" w:firstLineChars="200"/>
        <w:jc w:val="left"/>
        <w:rPr>
          <w:rFonts w:ascii="宋体" w:hAnsi="宋体" w:cs="Arial"/>
          <w:color w:val="auto"/>
          <w:sz w:val="24"/>
          <w:szCs w:val="24"/>
          <w:highlight w:val="none"/>
        </w:rPr>
      </w:pPr>
      <w:r>
        <w:rPr>
          <w:rFonts w:hint="eastAsia" w:ascii="宋体" w:hAnsi="宋体" w:cs="Arial"/>
          <w:color w:val="auto"/>
          <w:sz w:val="24"/>
          <w:szCs w:val="24"/>
          <w:highlight w:val="none"/>
        </w:rPr>
        <w:t>（1）《中华人民共和国政府采购法实施条例》</w:t>
      </w:r>
    </w:p>
    <w:p w14:paraId="366C2E5C">
      <w:pPr>
        <w:pStyle w:val="34"/>
        <w:pageBreakBefore w:val="0"/>
        <w:kinsoku/>
        <w:wordWrap/>
        <w:overflowPunct/>
        <w:topLinePunct w:val="0"/>
        <w:autoSpaceDE/>
        <w:autoSpaceDN/>
        <w:bidi w:val="0"/>
        <w:snapToGrid/>
        <w:spacing w:after="0" w:line="520" w:lineRule="exact"/>
        <w:ind w:firstLine="480" w:firstLineChars="200"/>
        <w:rPr>
          <w:color w:val="auto"/>
          <w:highlight w:val="none"/>
        </w:rPr>
      </w:pPr>
      <w:r>
        <w:rPr>
          <w:rFonts w:hint="eastAsia"/>
          <w:color w:val="auto"/>
          <w:highlight w:val="none"/>
        </w:rPr>
        <w:t>第七十二条 供应商有下列情形之一的，依照政府采购法第七十七条第一款的规定追究法律责任：……</w:t>
      </w:r>
    </w:p>
    <w:p w14:paraId="22C2318C">
      <w:pPr>
        <w:pStyle w:val="34"/>
        <w:pageBreakBefore w:val="0"/>
        <w:kinsoku/>
        <w:wordWrap/>
        <w:overflowPunct/>
        <w:topLinePunct w:val="0"/>
        <w:autoSpaceDE/>
        <w:autoSpaceDN/>
        <w:bidi w:val="0"/>
        <w:snapToGrid/>
        <w:spacing w:after="0" w:line="520" w:lineRule="exact"/>
        <w:ind w:firstLine="480" w:firstLineChars="200"/>
        <w:rPr>
          <w:color w:val="auto"/>
          <w:highlight w:val="none"/>
        </w:rPr>
      </w:pPr>
      <w:r>
        <w:rPr>
          <w:rFonts w:hint="eastAsia"/>
          <w:color w:val="auto"/>
          <w:highlight w:val="none"/>
        </w:rPr>
        <w:t>（二）中标或者成交后无正当理由拒不与采购人签订政府采购合同；……</w:t>
      </w:r>
    </w:p>
    <w:p w14:paraId="54CB5A7E">
      <w:pPr>
        <w:pStyle w:val="34"/>
        <w:pageBreakBefore w:val="0"/>
        <w:kinsoku/>
        <w:wordWrap/>
        <w:overflowPunct/>
        <w:topLinePunct w:val="0"/>
        <w:autoSpaceDE/>
        <w:autoSpaceDN/>
        <w:bidi w:val="0"/>
        <w:snapToGrid/>
        <w:spacing w:after="0" w:line="520" w:lineRule="exact"/>
        <w:ind w:firstLine="480" w:firstLineChars="200"/>
        <w:rPr>
          <w:color w:val="auto"/>
          <w:highlight w:val="none"/>
        </w:rPr>
      </w:pPr>
      <w:r>
        <w:rPr>
          <w:rFonts w:hint="eastAsia"/>
          <w:color w:val="auto"/>
          <w:highlight w:val="none"/>
        </w:rPr>
        <w:t>（2）《中华人民共和国政府采购法》</w:t>
      </w:r>
    </w:p>
    <w:p w14:paraId="417B62BA">
      <w:pPr>
        <w:pStyle w:val="34"/>
        <w:pageBreakBefore w:val="0"/>
        <w:kinsoku/>
        <w:wordWrap/>
        <w:overflowPunct/>
        <w:topLinePunct w:val="0"/>
        <w:autoSpaceDE/>
        <w:autoSpaceDN/>
        <w:bidi w:val="0"/>
        <w:snapToGrid/>
        <w:spacing w:after="0" w:line="520" w:lineRule="exact"/>
        <w:ind w:firstLine="480" w:firstLineChars="200"/>
        <w:rPr>
          <w:color w:val="auto"/>
          <w:highlight w:val="none"/>
        </w:rPr>
      </w:pPr>
      <w:r>
        <w:rPr>
          <w:rFonts w:hint="eastAsia"/>
          <w:color w:val="auto"/>
          <w:highlight w:val="none"/>
        </w:rPr>
        <w:t>第七十七条 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0B2AB09E">
      <w:pPr>
        <w:pStyle w:val="34"/>
        <w:pageBreakBefore w:val="0"/>
        <w:kinsoku/>
        <w:wordWrap/>
        <w:overflowPunct/>
        <w:topLinePunct w:val="0"/>
        <w:autoSpaceDE/>
        <w:autoSpaceDN/>
        <w:bidi w:val="0"/>
        <w:snapToGrid/>
        <w:spacing w:after="0" w:line="520" w:lineRule="exact"/>
        <w:ind w:firstLine="480" w:firstLineChars="200"/>
        <w:rPr>
          <w:color w:val="auto"/>
          <w:highlight w:val="none"/>
        </w:rPr>
      </w:pPr>
      <w:r>
        <w:rPr>
          <w:rFonts w:hint="eastAsia"/>
          <w:color w:val="auto"/>
          <w:highlight w:val="none"/>
        </w:rPr>
        <w:t>（3）《政府采购非招标采购方式管理办法》（财政部令第74号）</w:t>
      </w:r>
    </w:p>
    <w:p w14:paraId="4C9B4F44">
      <w:pPr>
        <w:pStyle w:val="34"/>
        <w:pageBreakBefore w:val="0"/>
        <w:kinsoku/>
        <w:wordWrap/>
        <w:overflowPunct/>
        <w:topLinePunct w:val="0"/>
        <w:autoSpaceDE/>
        <w:autoSpaceDN/>
        <w:bidi w:val="0"/>
        <w:snapToGrid/>
        <w:spacing w:after="0" w:line="520" w:lineRule="exact"/>
        <w:ind w:firstLine="480" w:firstLineChars="200"/>
        <w:rPr>
          <w:color w:val="auto"/>
          <w:highlight w:val="none"/>
        </w:rPr>
      </w:pPr>
      <w:r>
        <w:rPr>
          <w:rFonts w:hint="eastAsia"/>
          <w:color w:val="auto"/>
          <w:highlight w:val="none"/>
        </w:rPr>
        <w:t>第五十四条 成交供应商有下列情形之一的，责令限期整改，情节严重的，列入不良行为记录名单，在1至3年内禁止参加政府采购活动，并予以通报：……</w:t>
      </w:r>
    </w:p>
    <w:p w14:paraId="07A7B9A7">
      <w:pPr>
        <w:pStyle w:val="34"/>
        <w:pageBreakBefore w:val="0"/>
        <w:kinsoku/>
        <w:wordWrap/>
        <w:overflowPunct/>
        <w:topLinePunct w:val="0"/>
        <w:autoSpaceDE/>
        <w:autoSpaceDN/>
        <w:bidi w:val="0"/>
        <w:snapToGrid/>
        <w:spacing w:after="0" w:line="520" w:lineRule="exact"/>
        <w:ind w:firstLine="480" w:firstLineChars="200"/>
        <w:rPr>
          <w:rFonts w:ascii="宋体" w:hAnsi="宋体" w:cs="宋体"/>
          <w:color w:val="auto"/>
          <w:szCs w:val="24"/>
          <w:highlight w:val="none"/>
        </w:rPr>
      </w:pPr>
      <w:r>
        <w:rPr>
          <w:rFonts w:hint="eastAsia"/>
          <w:color w:val="auto"/>
          <w:highlight w:val="none"/>
        </w:rPr>
        <w:t>（二）成交后无正当理由不与采购人签订合同的；……</w:t>
      </w:r>
    </w:p>
    <w:p w14:paraId="25AA063B">
      <w:pPr>
        <w:pStyle w:val="3"/>
        <w:pageBreakBefore w:val="0"/>
        <w:kinsoku/>
        <w:wordWrap/>
        <w:overflowPunct/>
        <w:topLinePunct w:val="0"/>
        <w:autoSpaceDE/>
        <w:autoSpaceDN/>
        <w:bidi w:val="0"/>
        <w:snapToGrid/>
        <w:spacing w:before="120" w:beforeLines="50" w:after="120" w:afterLines="50" w:line="520" w:lineRule="exact"/>
        <w:jc w:val="center"/>
        <w:rPr>
          <w:rFonts w:ascii="宋体" w:hAnsi="宋体" w:eastAsia="宋体" w:cs="宋体"/>
          <w:color w:val="auto"/>
          <w:sz w:val="24"/>
          <w:szCs w:val="24"/>
          <w:highlight w:val="none"/>
        </w:rPr>
      </w:pPr>
      <w:bookmarkStart w:id="76" w:name="_Toc4845"/>
      <w:r>
        <w:rPr>
          <w:rFonts w:hint="eastAsia" w:ascii="宋体" w:hAnsi="宋体" w:eastAsia="宋体" w:cs="宋体"/>
          <w:color w:val="auto"/>
          <w:sz w:val="24"/>
          <w:szCs w:val="24"/>
          <w:highlight w:val="none"/>
        </w:rPr>
        <w:t>（九）澄清及变更</w:t>
      </w:r>
      <w:bookmarkEnd w:id="76"/>
    </w:p>
    <w:p w14:paraId="2A39B7E7">
      <w:pPr>
        <w:pageBreakBefore w:val="0"/>
        <w:kinsoku/>
        <w:wordWrap/>
        <w:overflowPunct/>
        <w:topLinePunct w:val="0"/>
        <w:autoSpaceDE/>
        <w:autoSpaceDN/>
        <w:bidi w:val="0"/>
        <w:snapToGrid/>
        <w:spacing w:line="520" w:lineRule="exact"/>
        <w:ind w:firstLine="480" w:firstLineChars="200"/>
        <w:rPr>
          <w:color w:val="auto"/>
          <w:highlight w:val="none"/>
        </w:rPr>
      </w:pPr>
      <w:r>
        <w:rPr>
          <w:rFonts w:hint="eastAsia" w:ascii="宋体" w:hAnsi="宋体"/>
          <w:color w:val="auto"/>
          <w:sz w:val="24"/>
          <w:szCs w:val="24"/>
          <w:highlight w:val="none"/>
        </w:rPr>
        <w:t>磋商文件如有澄清及变更，将以网上公告形式发布，请供应商及时关注。</w:t>
      </w:r>
    </w:p>
    <w:p w14:paraId="0A845E03">
      <w:pPr>
        <w:pStyle w:val="3"/>
        <w:pageBreakBefore w:val="0"/>
        <w:kinsoku/>
        <w:wordWrap/>
        <w:overflowPunct/>
        <w:topLinePunct w:val="0"/>
        <w:autoSpaceDE/>
        <w:autoSpaceDN/>
        <w:bidi w:val="0"/>
        <w:snapToGrid/>
        <w:spacing w:before="120" w:beforeLines="50" w:after="120" w:afterLines="50" w:line="520" w:lineRule="exact"/>
        <w:jc w:val="center"/>
        <w:rPr>
          <w:rFonts w:hint="eastAsia" w:ascii="宋体" w:hAnsi="宋体" w:eastAsia="宋体" w:cs="宋体"/>
          <w:color w:val="auto"/>
          <w:sz w:val="24"/>
          <w:szCs w:val="24"/>
          <w:highlight w:val="none"/>
          <w:lang w:eastAsia="zh-CN"/>
        </w:rPr>
      </w:pPr>
      <w:bookmarkStart w:id="77" w:name="_Toc12832"/>
      <w:r>
        <w:rPr>
          <w:rFonts w:hint="eastAsia" w:ascii="宋体" w:hAnsi="宋体" w:eastAsia="宋体" w:cs="宋体"/>
          <w:color w:val="auto"/>
          <w:sz w:val="24"/>
          <w:szCs w:val="24"/>
          <w:highlight w:val="none"/>
        </w:rPr>
        <w:t>（十）验收与</w:t>
      </w:r>
      <w:r>
        <w:rPr>
          <w:rFonts w:hint="eastAsia" w:ascii="宋体" w:hAnsi="宋体" w:eastAsia="宋体" w:cs="宋体"/>
          <w:color w:val="auto"/>
          <w:sz w:val="24"/>
          <w:szCs w:val="24"/>
          <w:highlight w:val="none"/>
          <w:lang w:eastAsia="zh-CN"/>
        </w:rPr>
        <w:t>支付</w:t>
      </w:r>
      <w:bookmarkEnd w:id="77"/>
    </w:p>
    <w:p w14:paraId="68382464">
      <w:pPr>
        <w:pageBreakBefore w:val="0"/>
        <w:kinsoku/>
        <w:wordWrap/>
        <w:overflowPunct/>
        <w:topLinePunct w:val="0"/>
        <w:autoSpaceDE/>
        <w:autoSpaceDN/>
        <w:bidi w:val="0"/>
        <w:snapToGrid/>
        <w:spacing w:line="520" w:lineRule="exact"/>
        <w:ind w:firstLine="480" w:firstLineChars="200"/>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1、采购人应当在项目完成且收到供应商验收申请后 5 个工作日内组织开展履约验收</w:t>
      </w:r>
      <w:r>
        <w:rPr>
          <w:rFonts w:hint="eastAsia" w:ascii="宋体" w:hAnsi="宋体"/>
          <w:color w:val="auto"/>
          <w:sz w:val="24"/>
          <w:szCs w:val="24"/>
          <w:highlight w:val="none"/>
          <w:lang w:eastAsia="zh-CN"/>
        </w:rPr>
        <w:t>。</w:t>
      </w:r>
    </w:p>
    <w:p w14:paraId="2D293F64">
      <w:pPr>
        <w:pageBreakBefore w:val="0"/>
        <w:kinsoku/>
        <w:wordWrap/>
        <w:overflowPunct/>
        <w:topLinePunct w:val="0"/>
        <w:autoSpaceDE/>
        <w:autoSpaceDN/>
        <w:bidi w:val="0"/>
        <w:snapToGrid/>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2、采购人验收时，应成立三人以上验收小组，明确责任，严格依照采购文件、成交通知书、采购合同及相关验收规范进行核对、验收，形成验收结论，并出具书面验收报告。</w:t>
      </w:r>
    </w:p>
    <w:p w14:paraId="30EE865E">
      <w:pPr>
        <w:pageBreakBefore w:val="0"/>
        <w:kinsoku/>
        <w:wordWrap/>
        <w:overflowPunct/>
        <w:topLinePunct w:val="0"/>
        <w:autoSpaceDE/>
        <w:autoSpaceDN/>
        <w:bidi w:val="0"/>
        <w:snapToGrid/>
        <w:spacing w:line="52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3、涉及安全、消防、环保等其他需要由质检或行业主管部门进行验收的项目，必须邀请相关部门或相关专家参与验收。</w:t>
      </w:r>
    </w:p>
    <w:p w14:paraId="21436430">
      <w:pPr>
        <w:pStyle w:val="3"/>
        <w:pageBreakBefore w:val="0"/>
        <w:kinsoku/>
        <w:wordWrap/>
        <w:overflowPunct/>
        <w:topLinePunct w:val="0"/>
        <w:autoSpaceDE/>
        <w:autoSpaceDN/>
        <w:bidi w:val="0"/>
        <w:snapToGrid/>
        <w:spacing w:before="120" w:beforeLines="50" w:after="120" w:afterLines="50" w:line="520" w:lineRule="exact"/>
        <w:jc w:val="center"/>
        <w:rPr>
          <w:rFonts w:ascii="宋体" w:hAnsi="宋体" w:eastAsia="宋体" w:cs="宋体"/>
          <w:color w:val="auto"/>
          <w:sz w:val="24"/>
          <w:szCs w:val="24"/>
          <w:highlight w:val="none"/>
        </w:rPr>
      </w:pPr>
      <w:bookmarkStart w:id="78" w:name="_Toc16479"/>
      <w:r>
        <w:rPr>
          <w:rFonts w:hint="eastAsia" w:ascii="宋体" w:hAnsi="宋体" w:eastAsia="宋体" w:cs="宋体"/>
          <w:color w:val="auto"/>
          <w:sz w:val="24"/>
          <w:szCs w:val="24"/>
          <w:highlight w:val="none"/>
        </w:rPr>
        <w:t>（十一）质疑</w:t>
      </w:r>
      <w:bookmarkEnd w:id="78"/>
    </w:p>
    <w:p w14:paraId="22233534">
      <w:pPr>
        <w:pageBreakBefore w:val="0"/>
        <w:kinsoku/>
        <w:wordWrap/>
        <w:overflowPunct/>
        <w:topLinePunct w:val="0"/>
        <w:autoSpaceDE/>
        <w:autoSpaceDN/>
        <w:bidi w:val="0"/>
        <w:snapToGrid/>
        <w:spacing w:line="520" w:lineRule="exact"/>
        <w:ind w:firstLine="480" w:firstLineChars="200"/>
        <w:rPr>
          <w:rFonts w:ascii="宋体" w:hAnsi="宋体"/>
          <w:bCs/>
          <w:color w:val="auto"/>
          <w:sz w:val="24"/>
          <w:highlight w:val="none"/>
        </w:rPr>
      </w:pPr>
      <w:r>
        <w:rPr>
          <w:rFonts w:hint="eastAsia" w:ascii="宋体" w:hAnsi="宋体"/>
          <w:bCs/>
          <w:color w:val="auto"/>
          <w:sz w:val="24"/>
          <w:highlight w:val="none"/>
        </w:rPr>
        <w:t>1、质疑人认为磋商结果使自己的权益受到损害的，可以向采购人</w:t>
      </w:r>
      <w:r>
        <w:rPr>
          <w:rFonts w:hint="eastAsia" w:ascii="宋体" w:hAnsi="宋体"/>
          <w:bCs/>
          <w:color w:val="auto"/>
          <w:sz w:val="24"/>
          <w:highlight w:val="none"/>
          <w:lang w:val="en-US" w:eastAsia="zh-CN"/>
        </w:rPr>
        <w:t>(</w:t>
      </w:r>
      <w:r>
        <w:rPr>
          <w:rFonts w:hint="eastAsia" w:ascii="宋体" w:hAnsi="宋体"/>
          <w:bCs/>
          <w:color w:val="auto"/>
          <w:sz w:val="24"/>
          <w:highlight w:val="none"/>
        </w:rPr>
        <w:t>采购代理机构</w:t>
      </w:r>
      <w:r>
        <w:rPr>
          <w:rFonts w:hint="eastAsia" w:ascii="宋体" w:hAnsi="宋体"/>
          <w:bCs/>
          <w:color w:val="auto"/>
          <w:sz w:val="24"/>
          <w:highlight w:val="none"/>
          <w:lang w:val="en-US" w:eastAsia="zh-CN"/>
        </w:rPr>
        <w:t>)</w:t>
      </w:r>
      <w:r>
        <w:rPr>
          <w:rFonts w:hint="eastAsia" w:ascii="宋体" w:hAnsi="宋体"/>
          <w:bCs/>
          <w:color w:val="auto"/>
          <w:sz w:val="24"/>
          <w:highlight w:val="none"/>
        </w:rPr>
        <w:t>提出质疑。质疑实行实名制，应当有具体的事项及根据，不得进行虚假、恶意质疑，扰乱</w:t>
      </w:r>
      <w:r>
        <w:rPr>
          <w:rFonts w:hint="eastAsia" w:ascii="宋体" w:hAnsi="宋体"/>
          <w:bCs/>
          <w:color w:val="auto"/>
          <w:sz w:val="24"/>
          <w:highlight w:val="none"/>
          <w:lang w:val="en-US" w:eastAsia="zh-CN"/>
        </w:rPr>
        <w:t>采购</w:t>
      </w:r>
      <w:r>
        <w:rPr>
          <w:rFonts w:hint="eastAsia" w:ascii="宋体" w:hAnsi="宋体"/>
          <w:bCs/>
          <w:color w:val="auto"/>
          <w:sz w:val="24"/>
          <w:highlight w:val="none"/>
        </w:rPr>
        <w:t>活动的正常工作秩序。</w:t>
      </w:r>
    </w:p>
    <w:p w14:paraId="0413554D">
      <w:pPr>
        <w:pageBreakBefore w:val="0"/>
        <w:kinsoku/>
        <w:wordWrap/>
        <w:overflowPunct/>
        <w:topLinePunct w:val="0"/>
        <w:autoSpaceDE/>
        <w:autoSpaceDN/>
        <w:bidi w:val="0"/>
        <w:snapToGrid/>
        <w:spacing w:line="520" w:lineRule="exact"/>
        <w:ind w:firstLine="480" w:firstLineChars="200"/>
        <w:rPr>
          <w:rFonts w:ascii="宋体" w:hAnsi="宋体"/>
          <w:bCs/>
          <w:color w:val="auto"/>
          <w:sz w:val="24"/>
          <w:highlight w:val="none"/>
        </w:rPr>
      </w:pPr>
      <w:r>
        <w:rPr>
          <w:rFonts w:hint="eastAsia" w:ascii="宋体" w:hAnsi="宋体"/>
          <w:bCs/>
          <w:color w:val="auto"/>
          <w:sz w:val="24"/>
          <w:highlight w:val="none"/>
        </w:rPr>
        <w:t xml:space="preserve">2、质疑应在规定时限内提出： </w:t>
      </w:r>
    </w:p>
    <w:p w14:paraId="259587C9">
      <w:pPr>
        <w:pageBreakBefore w:val="0"/>
        <w:kinsoku/>
        <w:wordWrap/>
        <w:overflowPunct/>
        <w:topLinePunct w:val="0"/>
        <w:autoSpaceDE/>
        <w:autoSpaceDN/>
        <w:bidi w:val="0"/>
        <w:snapToGrid/>
        <w:spacing w:line="520" w:lineRule="exact"/>
        <w:ind w:firstLine="480" w:firstLineChars="200"/>
        <w:rPr>
          <w:rFonts w:ascii="宋体" w:hAnsi="宋体"/>
          <w:bCs/>
          <w:color w:val="auto"/>
          <w:sz w:val="24"/>
          <w:highlight w:val="none"/>
        </w:rPr>
      </w:pPr>
      <w:r>
        <w:rPr>
          <w:rFonts w:hint="eastAsia" w:ascii="宋体" w:hAnsi="宋体"/>
          <w:bCs/>
          <w:color w:val="auto"/>
          <w:sz w:val="24"/>
          <w:highlight w:val="none"/>
        </w:rPr>
        <w:t>对采购</w:t>
      </w:r>
      <w:r>
        <w:rPr>
          <w:rFonts w:hint="eastAsia" w:ascii="宋体" w:hAnsi="宋体"/>
          <w:bCs/>
          <w:color w:val="auto"/>
          <w:sz w:val="24"/>
          <w:highlight w:val="none"/>
          <w:lang w:val="en-US" w:eastAsia="zh-CN"/>
        </w:rPr>
        <w:t>成交</w:t>
      </w:r>
      <w:r>
        <w:rPr>
          <w:rFonts w:hint="eastAsia" w:ascii="宋体" w:hAnsi="宋体"/>
          <w:bCs/>
          <w:color w:val="auto"/>
          <w:sz w:val="24"/>
          <w:highlight w:val="none"/>
        </w:rPr>
        <w:t>结果的质疑，应在成交结果公布之日起七个工作日内提出。</w:t>
      </w:r>
    </w:p>
    <w:p w14:paraId="41853C9E">
      <w:pPr>
        <w:pageBreakBefore w:val="0"/>
        <w:kinsoku/>
        <w:wordWrap/>
        <w:overflowPunct/>
        <w:topLinePunct w:val="0"/>
        <w:autoSpaceDE/>
        <w:autoSpaceDN/>
        <w:bidi w:val="0"/>
        <w:snapToGrid/>
        <w:spacing w:line="520" w:lineRule="exact"/>
        <w:ind w:firstLine="480" w:firstLineChars="200"/>
        <w:rPr>
          <w:rFonts w:ascii="宋体" w:hAnsi="宋体"/>
          <w:bCs/>
          <w:color w:val="auto"/>
          <w:sz w:val="24"/>
          <w:highlight w:val="none"/>
        </w:rPr>
      </w:pPr>
      <w:r>
        <w:rPr>
          <w:rFonts w:hint="eastAsia" w:ascii="宋体" w:hAnsi="宋体"/>
          <w:bCs/>
          <w:color w:val="auto"/>
          <w:sz w:val="24"/>
          <w:highlight w:val="none"/>
        </w:rPr>
        <w:t>3、质疑材料应当包括以下内容：</w:t>
      </w:r>
    </w:p>
    <w:p w14:paraId="3DDDE565">
      <w:pPr>
        <w:pageBreakBefore w:val="0"/>
        <w:widowControl/>
        <w:kinsoku/>
        <w:wordWrap/>
        <w:overflowPunct/>
        <w:topLinePunct w:val="0"/>
        <w:autoSpaceDE/>
        <w:autoSpaceDN/>
        <w:bidi w:val="0"/>
        <w:snapToGrid/>
        <w:spacing w:line="520" w:lineRule="exact"/>
        <w:ind w:firstLine="480" w:firstLineChars="200"/>
        <w:jc w:val="left"/>
        <w:rPr>
          <w:rFonts w:ascii="宋体" w:hAnsi="宋体"/>
          <w:bCs/>
          <w:color w:val="auto"/>
          <w:sz w:val="24"/>
          <w:highlight w:val="none"/>
        </w:rPr>
      </w:pPr>
      <w:r>
        <w:rPr>
          <w:rFonts w:hint="eastAsia" w:ascii="宋体" w:hAnsi="宋体"/>
          <w:bCs/>
          <w:color w:val="auto"/>
          <w:sz w:val="24"/>
          <w:highlight w:val="none"/>
        </w:rPr>
        <w:t>3.1质疑人的名称、地址、有效联系方式；</w:t>
      </w:r>
    </w:p>
    <w:p w14:paraId="6A5A2DD4">
      <w:pPr>
        <w:pageBreakBefore w:val="0"/>
        <w:widowControl/>
        <w:kinsoku/>
        <w:wordWrap/>
        <w:overflowPunct/>
        <w:topLinePunct w:val="0"/>
        <w:autoSpaceDE/>
        <w:autoSpaceDN/>
        <w:bidi w:val="0"/>
        <w:snapToGrid/>
        <w:spacing w:line="520" w:lineRule="exact"/>
        <w:ind w:firstLine="480" w:firstLineChars="200"/>
        <w:jc w:val="left"/>
        <w:rPr>
          <w:rFonts w:ascii="宋体" w:hAnsi="宋体"/>
          <w:bCs/>
          <w:color w:val="auto"/>
          <w:sz w:val="24"/>
          <w:highlight w:val="none"/>
        </w:rPr>
      </w:pPr>
      <w:r>
        <w:rPr>
          <w:rFonts w:hint="eastAsia" w:ascii="宋体" w:hAnsi="宋体"/>
          <w:bCs/>
          <w:color w:val="auto"/>
          <w:sz w:val="24"/>
          <w:highlight w:val="none"/>
        </w:rPr>
        <w:t>3.2项目名称、项目编号、包别号（如有）；</w:t>
      </w:r>
    </w:p>
    <w:p w14:paraId="5E299F71">
      <w:pPr>
        <w:pageBreakBefore w:val="0"/>
        <w:widowControl/>
        <w:kinsoku/>
        <w:wordWrap/>
        <w:overflowPunct/>
        <w:topLinePunct w:val="0"/>
        <w:autoSpaceDE/>
        <w:autoSpaceDN/>
        <w:bidi w:val="0"/>
        <w:snapToGrid/>
        <w:spacing w:line="520" w:lineRule="exact"/>
        <w:ind w:firstLine="480" w:firstLineChars="200"/>
        <w:jc w:val="left"/>
        <w:rPr>
          <w:rFonts w:ascii="宋体" w:hAnsi="宋体"/>
          <w:bCs/>
          <w:color w:val="auto"/>
          <w:sz w:val="24"/>
          <w:highlight w:val="none"/>
        </w:rPr>
      </w:pPr>
      <w:r>
        <w:rPr>
          <w:rFonts w:hint="eastAsia" w:ascii="宋体" w:hAnsi="宋体"/>
          <w:bCs/>
          <w:color w:val="auto"/>
          <w:sz w:val="24"/>
          <w:highlight w:val="none"/>
        </w:rPr>
        <w:t>3.3被质疑人名称；</w:t>
      </w:r>
    </w:p>
    <w:p w14:paraId="40130279">
      <w:pPr>
        <w:pageBreakBefore w:val="0"/>
        <w:widowControl/>
        <w:kinsoku/>
        <w:wordWrap/>
        <w:overflowPunct/>
        <w:topLinePunct w:val="0"/>
        <w:autoSpaceDE/>
        <w:autoSpaceDN/>
        <w:bidi w:val="0"/>
        <w:snapToGrid/>
        <w:spacing w:line="520" w:lineRule="exact"/>
        <w:ind w:firstLine="480" w:firstLineChars="200"/>
        <w:jc w:val="left"/>
        <w:rPr>
          <w:rFonts w:ascii="宋体" w:hAnsi="宋体"/>
          <w:bCs/>
          <w:color w:val="auto"/>
          <w:sz w:val="24"/>
          <w:highlight w:val="none"/>
        </w:rPr>
      </w:pPr>
      <w:r>
        <w:rPr>
          <w:rFonts w:hint="eastAsia" w:ascii="宋体" w:hAnsi="宋体"/>
          <w:bCs/>
          <w:color w:val="auto"/>
          <w:sz w:val="24"/>
          <w:highlight w:val="none"/>
        </w:rPr>
        <w:t>3.4具体的质疑事项、基本事实及必要的证明材料；</w:t>
      </w:r>
    </w:p>
    <w:p w14:paraId="39D5764F">
      <w:pPr>
        <w:pageBreakBefore w:val="0"/>
        <w:widowControl/>
        <w:kinsoku/>
        <w:wordWrap/>
        <w:overflowPunct/>
        <w:topLinePunct w:val="0"/>
        <w:autoSpaceDE/>
        <w:autoSpaceDN/>
        <w:bidi w:val="0"/>
        <w:snapToGrid/>
        <w:spacing w:line="520" w:lineRule="exact"/>
        <w:ind w:firstLine="480" w:firstLineChars="200"/>
        <w:jc w:val="left"/>
        <w:rPr>
          <w:rFonts w:ascii="宋体" w:hAnsi="宋体"/>
          <w:bCs/>
          <w:color w:val="auto"/>
          <w:sz w:val="24"/>
          <w:highlight w:val="none"/>
        </w:rPr>
      </w:pPr>
      <w:r>
        <w:rPr>
          <w:rFonts w:hint="eastAsia" w:ascii="宋体" w:hAnsi="宋体"/>
          <w:bCs/>
          <w:color w:val="auto"/>
          <w:sz w:val="24"/>
          <w:highlight w:val="none"/>
        </w:rPr>
        <w:t>3.5明确的请求及主张；</w:t>
      </w:r>
    </w:p>
    <w:p w14:paraId="19422DA8">
      <w:pPr>
        <w:pageBreakBefore w:val="0"/>
        <w:widowControl/>
        <w:kinsoku/>
        <w:wordWrap/>
        <w:overflowPunct/>
        <w:topLinePunct w:val="0"/>
        <w:autoSpaceDE/>
        <w:autoSpaceDN/>
        <w:bidi w:val="0"/>
        <w:snapToGrid/>
        <w:spacing w:line="520" w:lineRule="exact"/>
        <w:ind w:firstLine="480" w:firstLineChars="200"/>
        <w:jc w:val="left"/>
        <w:rPr>
          <w:rFonts w:ascii="宋体" w:hAnsi="宋体"/>
          <w:bCs/>
          <w:color w:val="auto"/>
          <w:sz w:val="24"/>
          <w:highlight w:val="none"/>
        </w:rPr>
      </w:pPr>
      <w:r>
        <w:rPr>
          <w:rFonts w:hint="eastAsia" w:ascii="宋体" w:hAnsi="宋体"/>
          <w:bCs/>
          <w:color w:val="auto"/>
          <w:sz w:val="24"/>
          <w:highlight w:val="none"/>
        </w:rPr>
        <w:t>3.6提起质疑的日期。</w:t>
      </w:r>
    </w:p>
    <w:p w14:paraId="2E92B637">
      <w:pPr>
        <w:pageBreakBefore w:val="0"/>
        <w:widowControl/>
        <w:kinsoku/>
        <w:wordWrap/>
        <w:overflowPunct/>
        <w:topLinePunct w:val="0"/>
        <w:autoSpaceDE/>
        <w:autoSpaceDN/>
        <w:bidi w:val="0"/>
        <w:snapToGrid/>
        <w:spacing w:line="520" w:lineRule="exact"/>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质疑人为法人或者其他组织的，应当由法定代表人或其委托代理人（需有委托授权书）签字并加盖公章。</w:t>
      </w:r>
    </w:p>
    <w:p w14:paraId="3026CB9E">
      <w:pPr>
        <w:pageBreakBefore w:val="0"/>
        <w:widowControl/>
        <w:kinsoku/>
        <w:wordWrap/>
        <w:overflowPunct/>
        <w:topLinePunct w:val="0"/>
        <w:autoSpaceDE/>
        <w:autoSpaceDN/>
        <w:bidi w:val="0"/>
        <w:snapToGrid/>
        <w:spacing w:line="520" w:lineRule="exact"/>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质疑人需要修改、补充质疑材料的，应当在质疑期内提交修改或补充材料。</w:t>
      </w:r>
    </w:p>
    <w:p w14:paraId="4E7C77D2">
      <w:pPr>
        <w:pageBreakBefore w:val="0"/>
        <w:kinsoku/>
        <w:wordWrap/>
        <w:overflowPunct/>
        <w:topLinePunct w:val="0"/>
        <w:autoSpaceDE/>
        <w:autoSpaceDN/>
        <w:bidi w:val="0"/>
        <w:snapToGrid/>
        <w:spacing w:line="520" w:lineRule="exact"/>
        <w:ind w:firstLine="480" w:firstLineChars="200"/>
        <w:rPr>
          <w:rFonts w:ascii="宋体" w:hAnsi="宋体"/>
          <w:bCs/>
          <w:color w:val="auto"/>
          <w:sz w:val="24"/>
          <w:szCs w:val="24"/>
          <w:highlight w:val="none"/>
        </w:rPr>
      </w:pPr>
      <w:r>
        <w:rPr>
          <w:rFonts w:hint="eastAsia" w:ascii="宋体" w:hAnsi="宋体"/>
          <w:bCs/>
          <w:color w:val="auto"/>
          <w:sz w:val="24"/>
          <w:szCs w:val="24"/>
          <w:highlight w:val="none"/>
        </w:rPr>
        <w:t>4、有下列情形之一的，不予受理：</w:t>
      </w:r>
    </w:p>
    <w:p w14:paraId="670F67F0">
      <w:pPr>
        <w:pageBreakBefore w:val="0"/>
        <w:widowControl/>
        <w:kinsoku/>
        <w:wordWrap/>
        <w:overflowPunct/>
        <w:topLinePunct w:val="0"/>
        <w:autoSpaceDE/>
        <w:autoSpaceDN/>
        <w:bidi w:val="0"/>
        <w:snapToGrid/>
        <w:spacing w:line="520" w:lineRule="exact"/>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4.1提起质疑的主体不是参与该政府采购项目活动的供应商；</w:t>
      </w:r>
    </w:p>
    <w:p w14:paraId="16D2939E">
      <w:pPr>
        <w:pageBreakBefore w:val="0"/>
        <w:widowControl/>
        <w:kinsoku/>
        <w:wordWrap/>
        <w:overflowPunct/>
        <w:topLinePunct w:val="0"/>
        <w:autoSpaceDE/>
        <w:autoSpaceDN/>
        <w:bidi w:val="0"/>
        <w:snapToGrid/>
        <w:spacing w:line="520" w:lineRule="exact"/>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4.2提起质疑的时间超过规定时限的；</w:t>
      </w:r>
    </w:p>
    <w:p w14:paraId="253A9386">
      <w:pPr>
        <w:pageBreakBefore w:val="0"/>
        <w:widowControl/>
        <w:kinsoku/>
        <w:wordWrap/>
        <w:overflowPunct/>
        <w:topLinePunct w:val="0"/>
        <w:autoSpaceDE/>
        <w:autoSpaceDN/>
        <w:bidi w:val="0"/>
        <w:snapToGrid/>
        <w:spacing w:line="520" w:lineRule="exact"/>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4.3质疑材料不完整的；</w:t>
      </w:r>
    </w:p>
    <w:p w14:paraId="46755345">
      <w:pPr>
        <w:pageBreakBefore w:val="0"/>
        <w:widowControl/>
        <w:kinsoku/>
        <w:wordWrap/>
        <w:overflowPunct/>
        <w:topLinePunct w:val="0"/>
        <w:autoSpaceDE/>
        <w:autoSpaceDN/>
        <w:bidi w:val="0"/>
        <w:snapToGrid/>
        <w:spacing w:line="520" w:lineRule="exact"/>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4.4质疑事项含有主观猜测等内容且未提供有效线索、难以查证的；</w:t>
      </w:r>
    </w:p>
    <w:p w14:paraId="45E1BC8D">
      <w:pPr>
        <w:pageBreakBefore w:val="0"/>
        <w:widowControl/>
        <w:kinsoku/>
        <w:wordWrap/>
        <w:overflowPunct/>
        <w:topLinePunct w:val="0"/>
        <w:autoSpaceDE/>
        <w:autoSpaceDN/>
        <w:bidi w:val="0"/>
        <w:snapToGrid/>
        <w:spacing w:line="520" w:lineRule="exact"/>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4.5对其他投标供应商的投标文件详细内容质疑，无法提供合法来源渠道的；</w:t>
      </w:r>
    </w:p>
    <w:p w14:paraId="46611863">
      <w:pPr>
        <w:pageBreakBefore w:val="0"/>
        <w:kinsoku/>
        <w:wordWrap/>
        <w:overflowPunct/>
        <w:topLinePunct w:val="0"/>
        <w:autoSpaceDE/>
        <w:autoSpaceDN/>
        <w:bidi w:val="0"/>
        <w:snapToGrid/>
        <w:spacing w:line="520" w:lineRule="exact"/>
        <w:ind w:firstLine="480" w:firstLineChars="200"/>
        <w:rPr>
          <w:rFonts w:hint="eastAsia" w:ascii="宋体" w:hAnsi="宋体"/>
          <w:bCs/>
          <w:color w:val="auto"/>
          <w:sz w:val="24"/>
          <w:highlight w:val="none"/>
          <w:lang w:val="en-US" w:eastAsia="zh-CN"/>
        </w:rPr>
      </w:pPr>
      <w:r>
        <w:rPr>
          <w:rFonts w:hint="eastAsia" w:ascii="宋体" w:hAnsi="宋体"/>
          <w:bCs/>
          <w:color w:val="auto"/>
          <w:sz w:val="24"/>
          <w:highlight w:val="none"/>
          <w:lang w:val="en-US" w:eastAsia="zh-CN"/>
        </w:rPr>
        <w:t>4.6 针对某一采购程序环节提出质疑后，再次针对该环节提出质疑的</w:t>
      </w:r>
      <w:r>
        <w:rPr>
          <w:rFonts w:hint="eastAsia" w:ascii="宋体" w:hAnsi="宋体"/>
          <w:bCs/>
          <w:color w:val="auto"/>
          <w:sz w:val="24"/>
          <w:highlight w:val="none"/>
          <w:lang w:eastAsia="zh-CN"/>
        </w:rPr>
        <w:t>；</w:t>
      </w:r>
    </w:p>
    <w:p w14:paraId="0137A680">
      <w:pPr>
        <w:pageBreakBefore w:val="0"/>
        <w:kinsoku/>
        <w:wordWrap/>
        <w:overflowPunct/>
        <w:topLinePunct w:val="0"/>
        <w:autoSpaceDE/>
        <w:autoSpaceDN/>
        <w:bidi w:val="0"/>
        <w:snapToGrid/>
        <w:spacing w:line="520" w:lineRule="exact"/>
        <w:ind w:firstLine="480" w:firstLineChars="200"/>
        <w:rPr>
          <w:rFonts w:hint="eastAsia" w:ascii="宋体" w:hAnsi="宋体"/>
          <w:bCs/>
          <w:color w:val="auto"/>
          <w:sz w:val="24"/>
          <w:highlight w:val="none"/>
        </w:rPr>
      </w:pPr>
      <w:r>
        <w:rPr>
          <w:rFonts w:hint="eastAsia" w:ascii="宋体" w:hAnsi="宋体"/>
          <w:bCs/>
          <w:color w:val="auto"/>
          <w:sz w:val="24"/>
          <w:highlight w:val="none"/>
        </w:rPr>
        <w:t>4.</w:t>
      </w:r>
      <w:r>
        <w:rPr>
          <w:rFonts w:hint="eastAsia" w:ascii="宋体" w:hAnsi="宋体"/>
          <w:bCs/>
          <w:color w:val="auto"/>
          <w:sz w:val="24"/>
          <w:highlight w:val="none"/>
          <w:lang w:val="en-US" w:eastAsia="zh-CN"/>
        </w:rPr>
        <w:t>7</w:t>
      </w:r>
      <w:r>
        <w:rPr>
          <w:rFonts w:hint="eastAsia" w:ascii="宋体" w:hAnsi="宋体"/>
          <w:bCs/>
          <w:color w:val="auto"/>
          <w:sz w:val="24"/>
          <w:highlight w:val="none"/>
        </w:rPr>
        <w:t>质疑事项已进入投诉处理、行政复议或行政诉讼程序的。</w:t>
      </w:r>
    </w:p>
    <w:p w14:paraId="44776F7C">
      <w:pPr>
        <w:pageBreakBefore w:val="0"/>
        <w:kinsoku/>
        <w:wordWrap/>
        <w:overflowPunct/>
        <w:topLinePunct w:val="0"/>
        <w:autoSpaceDE/>
        <w:autoSpaceDN/>
        <w:bidi w:val="0"/>
        <w:snapToGrid/>
        <w:spacing w:line="520" w:lineRule="exact"/>
        <w:ind w:firstLine="480" w:firstLineChars="200"/>
        <w:rPr>
          <w:rFonts w:ascii="宋体" w:hAnsi="宋体"/>
          <w:bCs/>
          <w:color w:val="auto"/>
          <w:sz w:val="24"/>
          <w:highlight w:val="none"/>
        </w:rPr>
      </w:pPr>
      <w:r>
        <w:rPr>
          <w:rFonts w:hint="eastAsia" w:ascii="宋体" w:hAnsi="宋体"/>
          <w:bCs/>
          <w:color w:val="auto"/>
          <w:sz w:val="24"/>
          <w:highlight w:val="none"/>
        </w:rPr>
        <w:t>5、经审查符合质疑条件的，自收到质疑之日起即为受理。采购人</w:t>
      </w:r>
      <w:r>
        <w:rPr>
          <w:rFonts w:hint="eastAsia" w:ascii="宋体" w:hAnsi="宋体"/>
          <w:bCs/>
          <w:color w:val="auto"/>
          <w:sz w:val="24"/>
          <w:highlight w:val="none"/>
          <w:lang w:val="en-US" w:eastAsia="zh-CN"/>
        </w:rPr>
        <w:t>(</w:t>
      </w:r>
      <w:r>
        <w:rPr>
          <w:rFonts w:hint="eastAsia" w:ascii="宋体" w:hAnsi="宋体"/>
          <w:bCs/>
          <w:color w:val="auto"/>
          <w:sz w:val="24"/>
          <w:highlight w:val="none"/>
        </w:rPr>
        <w:t>采购代理机构</w:t>
      </w:r>
      <w:r>
        <w:rPr>
          <w:rFonts w:hint="eastAsia" w:ascii="宋体" w:hAnsi="宋体"/>
          <w:bCs/>
          <w:color w:val="auto"/>
          <w:sz w:val="24"/>
          <w:highlight w:val="none"/>
          <w:lang w:val="en-US" w:eastAsia="zh-CN"/>
        </w:rPr>
        <w:t>)</w:t>
      </w:r>
      <w:r>
        <w:rPr>
          <w:rFonts w:hint="eastAsia" w:ascii="宋体" w:hAnsi="宋体"/>
          <w:bCs/>
          <w:color w:val="auto"/>
          <w:sz w:val="24"/>
          <w:highlight w:val="none"/>
        </w:rPr>
        <w:t>将在质疑受理后7个工作日内作出答复或相关处理决定，并以书面形式通知质疑人，答复的内容不得涉及商业秘密。</w:t>
      </w:r>
    </w:p>
    <w:p w14:paraId="7EC8E649">
      <w:pPr>
        <w:pageBreakBefore w:val="0"/>
        <w:kinsoku/>
        <w:wordWrap/>
        <w:overflowPunct/>
        <w:topLinePunct w:val="0"/>
        <w:autoSpaceDE/>
        <w:autoSpaceDN/>
        <w:bidi w:val="0"/>
        <w:snapToGrid/>
        <w:spacing w:line="520" w:lineRule="exact"/>
        <w:ind w:firstLine="480" w:firstLineChars="200"/>
        <w:rPr>
          <w:rFonts w:ascii="宋体" w:hAnsi="宋体"/>
          <w:bCs/>
          <w:color w:val="auto"/>
          <w:sz w:val="24"/>
          <w:highlight w:val="none"/>
        </w:rPr>
      </w:pPr>
      <w:r>
        <w:rPr>
          <w:rFonts w:hint="eastAsia" w:ascii="宋体" w:hAnsi="宋体"/>
          <w:bCs/>
          <w:color w:val="auto"/>
          <w:sz w:val="24"/>
          <w:highlight w:val="none"/>
        </w:rPr>
        <w:t>6、质疑人在答复期满前撤回质疑的，应由法定代表人或授权代表人签字确认，即终止质疑处理程序。质疑人不得以同一理由再次提出质疑。</w:t>
      </w:r>
    </w:p>
    <w:p w14:paraId="34F4A131">
      <w:pPr>
        <w:pageBreakBefore w:val="0"/>
        <w:kinsoku/>
        <w:wordWrap/>
        <w:overflowPunct/>
        <w:topLinePunct w:val="0"/>
        <w:autoSpaceDE/>
        <w:autoSpaceDN/>
        <w:bidi w:val="0"/>
        <w:snapToGrid/>
        <w:spacing w:line="520" w:lineRule="exact"/>
        <w:ind w:firstLine="480" w:firstLineChars="200"/>
        <w:rPr>
          <w:rFonts w:ascii="宋体" w:hAnsi="宋体"/>
          <w:bCs/>
          <w:color w:val="auto"/>
          <w:sz w:val="24"/>
          <w:highlight w:val="none"/>
        </w:rPr>
      </w:pPr>
      <w:r>
        <w:rPr>
          <w:rFonts w:hint="eastAsia" w:ascii="宋体" w:hAnsi="宋体"/>
          <w:bCs/>
          <w:color w:val="auto"/>
          <w:sz w:val="24"/>
          <w:highlight w:val="none"/>
        </w:rPr>
        <w:t>质疑人对质疑答复不满意或采购人</w:t>
      </w:r>
      <w:r>
        <w:rPr>
          <w:rFonts w:hint="eastAsia" w:ascii="宋体" w:hAnsi="宋体"/>
          <w:bCs/>
          <w:color w:val="auto"/>
          <w:sz w:val="24"/>
          <w:highlight w:val="none"/>
          <w:lang w:val="en-US" w:eastAsia="zh-CN"/>
        </w:rPr>
        <w:t>(</w:t>
      </w:r>
      <w:r>
        <w:rPr>
          <w:rFonts w:hint="eastAsia" w:ascii="宋体" w:hAnsi="宋体"/>
          <w:bCs/>
          <w:color w:val="auto"/>
          <w:sz w:val="24"/>
          <w:highlight w:val="none"/>
        </w:rPr>
        <w:t>采购代理机构</w:t>
      </w:r>
      <w:r>
        <w:rPr>
          <w:rFonts w:hint="eastAsia" w:ascii="宋体" w:hAnsi="宋体"/>
          <w:bCs/>
          <w:color w:val="auto"/>
          <w:sz w:val="24"/>
          <w:highlight w:val="none"/>
          <w:lang w:val="en-US" w:eastAsia="zh-CN"/>
        </w:rPr>
        <w:t>)</w:t>
      </w:r>
      <w:r>
        <w:rPr>
          <w:rFonts w:hint="eastAsia" w:ascii="宋体" w:hAnsi="宋体"/>
          <w:bCs/>
          <w:color w:val="auto"/>
          <w:sz w:val="24"/>
          <w:highlight w:val="none"/>
        </w:rPr>
        <w:t>未在规定时间</w:t>
      </w:r>
      <w:r>
        <w:rPr>
          <w:rFonts w:hint="eastAsia" w:ascii="宋体" w:hAnsi="宋体"/>
          <w:bCs/>
          <w:color w:val="auto"/>
          <w:sz w:val="24"/>
          <w:highlight w:val="none"/>
          <w:lang w:eastAsia="zh-CN"/>
        </w:rPr>
        <w:t>内作出答复</w:t>
      </w:r>
      <w:r>
        <w:rPr>
          <w:rFonts w:hint="eastAsia" w:ascii="宋体" w:hAnsi="宋体"/>
          <w:bCs/>
          <w:color w:val="auto"/>
          <w:sz w:val="24"/>
          <w:highlight w:val="none"/>
        </w:rPr>
        <w:t>的，可以在规定期限内向</w:t>
      </w:r>
      <w:r>
        <w:rPr>
          <w:rFonts w:hint="eastAsia" w:ascii="宋体" w:hAnsi="宋体"/>
          <w:bCs/>
          <w:color w:val="auto"/>
          <w:sz w:val="24"/>
          <w:highlight w:val="none"/>
          <w:lang w:val="en-US" w:eastAsia="zh-CN"/>
        </w:rPr>
        <w:t>相关监管部门</w:t>
      </w:r>
      <w:r>
        <w:rPr>
          <w:rFonts w:hint="eastAsia" w:ascii="宋体" w:hAnsi="宋体"/>
          <w:bCs/>
          <w:color w:val="auto"/>
          <w:sz w:val="24"/>
          <w:highlight w:val="none"/>
        </w:rPr>
        <w:t>提起投诉。</w:t>
      </w:r>
    </w:p>
    <w:p w14:paraId="019A8885">
      <w:pPr>
        <w:pageBreakBefore w:val="0"/>
        <w:kinsoku/>
        <w:wordWrap/>
        <w:overflowPunct/>
        <w:topLinePunct w:val="0"/>
        <w:autoSpaceDE/>
        <w:autoSpaceDN/>
        <w:bidi w:val="0"/>
        <w:snapToGrid/>
        <w:spacing w:line="520" w:lineRule="exact"/>
        <w:ind w:firstLine="480" w:firstLineChars="200"/>
        <w:rPr>
          <w:rFonts w:ascii="宋体" w:hAnsi="宋体"/>
          <w:bCs/>
          <w:color w:val="auto"/>
          <w:sz w:val="24"/>
          <w:highlight w:val="none"/>
        </w:rPr>
      </w:pPr>
      <w:r>
        <w:rPr>
          <w:rFonts w:hint="eastAsia" w:ascii="宋体" w:hAnsi="宋体"/>
          <w:bCs/>
          <w:color w:val="auto"/>
          <w:sz w:val="24"/>
          <w:highlight w:val="none"/>
        </w:rPr>
        <w:t>质疑人应在答复期满后十五个工作日内提起投诉。</w:t>
      </w:r>
    </w:p>
    <w:p w14:paraId="12B9088E">
      <w:pPr>
        <w:pStyle w:val="34"/>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Times New Roman"/>
          <w:bCs/>
          <w:color w:val="auto"/>
          <w:kern w:val="2"/>
          <w:sz w:val="24"/>
          <w:szCs w:val="24"/>
          <w:highlight w:val="none"/>
          <w:lang w:val="en-US" w:eastAsia="zh-CN" w:bidi="ar-SA"/>
        </w:rPr>
      </w:pPr>
      <w:r>
        <w:rPr>
          <w:rFonts w:hint="eastAsia" w:ascii="宋体" w:hAnsi="宋体"/>
          <w:bCs/>
          <w:color w:val="auto"/>
          <w:sz w:val="24"/>
          <w:highlight w:val="none"/>
        </w:rPr>
        <w:t>7、</w:t>
      </w:r>
      <w:bookmarkStart w:id="79" w:name="_Toc216158630"/>
      <w:r>
        <w:rPr>
          <w:rFonts w:hint="eastAsia" w:ascii="宋体" w:hAnsi="宋体" w:eastAsia="宋体" w:cs="Times New Roman"/>
          <w:bCs/>
          <w:color w:val="auto"/>
          <w:kern w:val="2"/>
          <w:sz w:val="24"/>
          <w:szCs w:val="24"/>
          <w:highlight w:val="none"/>
          <w:lang w:val="en-US" w:eastAsia="zh-CN" w:bidi="ar-SA"/>
        </w:rPr>
        <w:t>投诉人在全国范围12个月内三次以上投诉查无实据的，由财政部门列入不良行为记录名单。</w:t>
      </w:r>
    </w:p>
    <w:p w14:paraId="4448727A">
      <w:pPr>
        <w:pStyle w:val="34"/>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Times New Roman"/>
          <w:bCs/>
          <w:color w:val="auto"/>
          <w:kern w:val="2"/>
          <w:sz w:val="24"/>
          <w:szCs w:val="24"/>
          <w:highlight w:val="none"/>
          <w:lang w:val="en-US" w:eastAsia="zh-CN" w:bidi="ar-SA"/>
        </w:rPr>
      </w:pPr>
      <w:r>
        <w:rPr>
          <w:rFonts w:hint="eastAsia" w:ascii="宋体" w:hAnsi="宋体" w:eastAsia="宋体" w:cs="Times New Roman"/>
          <w:bCs/>
          <w:color w:val="auto"/>
          <w:kern w:val="2"/>
          <w:sz w:val="24"/>
          <w:szCs w:val="24"/>
          <w:highlight w:val="none"/>
          <w:lang w:val="en-US" w:eastAsia="zh-CN" w:bidi="ar-SA"/>
        </w:rPr>
        <w:t>投诉人有下列行为之一的，属于虚假、恶意投诉，将报</w:t>
      </w:r>
      <w:r>
        <w:rPr>
          <w:rFonts w:hint="eastAsia" w:ascii="宋体" w:hAnsi="宋体" w:cs="Times New Roman"/>
          <w:bCs/>
          <w:color w:val="auto"/>
          <w:kern w:val="2"/>
          <w:sz w:val="24"/>
          <w:szCs w:val="24"/>
          <w:highlight w:val="none"/>
          <w:lang w:val="en-US" w:eastAsia="zh-CN" w:bidi="ar-SA"/>
        </w:rPr>
        <w:t>监管部门</w:t>
      </w:r>
      <w:r>
        <w:rPr>
          <w:rFonts w:hint="eastAsia" w:ascii="宋体" w:hAnsi="宋体" w:eastAsia="宋体" w:cs="Times New Roman"/>
          <w:bCs/>
          <w:color w:val="auto"/>
          <w:kern w:val="2"/>
          <w:sz w:val="24"/>
          <w:szCs w:val="24"/>
          <w:highlight w:val="none"/>
          <w:lang w:val="en-US" w:eastAsia="zh-CN" w:bidi="ar-SA"/>
        </w:rPr>
        <w:t>予以处理。</w:t>
      </w:r>
    </w:p>
    <w:p w14:paraId="7889C8E0">
      <w:pPr>
        <w:pStyle w:val="34"/>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Times New Roman"/>
          <w:bCs/>
          <w:color w:val="auto"/>
          <w:kern w:val="2"/>
          <w:sz w:val="24"/>
          <w:szCs w:val="24"/>
          <w:highlight w:val="none"/>
          <w:lang w:val="en-US" w:eastAsia="zh-CN" w:bidi="ar-SA"/>
        </w:rPr>
      </w:pPr>
      <w:r>
        <w:rPr>
          <w:rFonts w:hint="eastAsia" w:ascii="宋体" w:hAnsi="宋体" w:eastAsia="宋体" w:cs="Times New Roman"/>
          <w:bCs/>
          <w:color w:val="auto"/>
          <w:kern w:val="2"/>
          <w:sz w:val="24"/>
          <w:szCs w:val="24"/>
          <w:highlight w:val="none"/>
          <w:lang w:val="en-US" w:eastAsia="zh-CN" w:bidi="ar-SA"/>
        </w:rPr>
        <w:t>（一）捏造事实</w:t>
      </w:r>
      <w:r>
        <w:rPr>
          <w:rFonts w:hint="eastAsia" w:ascii="宋体" w:hAnsi="宋体" w:cs="Times New Roman"/>
          <w:bCs/>
          <w:color w:val="auto"/>
          <w:kern w:val="2"/>
          <w:sz w:val="24"/>
          <w:szCs w:val="24"/>
          <w:highlight w:val="none"/>
          <w:lang w:val="en-US" w:eastAsia="zh-CN" w:bidi="ar-SA"/>
        </w:rPr>
        <w:t>；</w:t>
      </w:r>
    </w:p>
    <w:p w14:paraId="6C14978E">
      <w:pPr>
        <w:pStyle w:val="34"/>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Times New Roman"/>
          <w:bCs/>
          <w:color w:val="auto"/>
          <w:kern w:val="2"/>
          <w:sz w:val="24"/>
          <w:szCs w:val="24"/>
          <w:highlight w:val="none"/>
          <w:lang w:val="en-US" w:eastAsia="zh-CN" w:bidi="ar-SA"/>
        </w:rPr>
      </w:pPr>
      <w:r>
        <w:rPr>
          <w:rFonts w:hint="eastAsia" w:ascii="宋体" w:hAnsi="宋体" w:eastAsia="宋体" w:cs="Times New Roman"/>
          <w:bCs/>
          <w:color w:val="auto"/>
          <w:kern w:val="2"/>
          <w:sz w:val="24"/>
          <w:szCs w:val="24"/>
          <w:highlight w:val="none"/>
          <w:lang w:val="en-US" w:eastAsia="zh-CN" w:bidi="ar-SA"/>
        </w:rPr>
        <w:t>（二）提供虚假材料</w:t>
      </w:r>
      <w:r>
        <w:rPr>
          <w:rFonts w:hint="eastAsia" w:ascii="宋体" w:hAnsi="宋体" w:cs="Times New Roman"/>
          <w:bCs/>
          <w:color w:val="auto"/>
          <w:kern w:val="2"/>
          <w:sz w:val="24"/>
          <w:szCs w:val="24"/>
          <w:highlight w:val="none"/>
          <w:lang w:val="en-US" w:eastAsia="zh-CN" w:bidi="ar-SA"/>
        </w:rPr>
        <w:t>；</w:t>
      </w:r>
    </w:p>
    <w:p w14:paraId="1B772D1D">
      <w:pPr>
        <w:pStyle w:val="34"/>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bCs/>
          <w:color w:val="auto"/>
          <w:sz w:val="24"/>
          <w:szCs w:val="24"/>
          <w:highlight w:val="none"/>
        </w:rPr>
      </w:pPr>
      <w:r>
        <w:rPr>
          <w:rFonts w:hint="eastAsia" w:ascii="宋体" w:hAnsi="宋体" w:eastAsia="宋体" w:cs="Times New Roman"/>
          <w:bCs/>
          <w:color w:val="auto"/>
          <w:kern w:val="2"/>
          <w:sz w:val="24"/>
          <w:szCs w:val="24"/>
          <w:highlight w:val="none"/>
          <w:lang w:val="en-US" w:eastAsia="zh-CN" w:bidi="ar-SA"/>
        </w:rPr>
        <w:t>（三）以非法手段取得证明材料。证据来源的合法性存在明显疑问，投诉人无法证明其取得方式合法的，视为以非法手段取得证明材料。</w:t>
      </w:r>
    </w:p>
    <w:p w14:paraId="6D38809D">
      <w:pPr>
        <w:pStyle w:val="3"/>
        <w:spacing w:before="0" w:after="0" w:line="560" w:lineRule="exact"/>
        <w:jc w:val="center"/>
        <w:rPr>
          <w:rFonts w:ascii="宋体" w:hAnsi="宋体" w:eastAsia="宋体" w:cs="宋体"/>
          <w:color w:val="auto"/>
          <w:sz w:val="28"/>
          <w:szCs w:val="28"/>
          <w:highlight w:val="none"/>
        </w:rPr>
      </w:pPr>
    </w:p>
    <w:p w14:paraId="0104721F">
      <w:pPr>
        <w:pStyle w:val="34"/>
        <w:rPr>
          <w:color w:val="auto"/>
          <w:highlight w:val="none"/>
        </w:rPr>
      </w:pPr>
    </w:p>
    <w:p w14:paraId="2640ADEC">
      <w:pPr>
        <w:rPr>
          <w:rFonts w:hint="eastAsia" w:ascii="宋体" w:hAnsi="宋体" w:eastAsia="宋体" w:cs="宋体"/>
          <w:color w:val="auto"/>
          <w:sz w:val="28"/>
          <w:szCs w:val="28"/>
          <w:highlight w:val="none"/>
        </w:rPr>
      </w:pPr>
      <w:bookmarkStart w:id="80" w:name="_Toc6797"/>
      <w:r>
        <w:rPr>
          <w:rFonts w:hint="eastAsia" w:ascii="宋体" w:hAnsi="宋体" w:eastAsia="宋体" w:cs="宋体"/>
          <w:color w:val="auto"/>
          <w:sz w:val="28"/>
          <w:szCs w:val="28"/>
          <w:highlight w:val="none"/>
        </w:rPr>
        <w:br w:type="page"/>
      </w:r>
    </w:p>
    <w:p w14:paraId="4B3CAE4F">
      <w:pPr>
        <w:pStyle w:val="3"/>
        <w:spacing w:before="0" w:after="0" w:line="560" w:lineRule="exact"/>
        <w:jc w:val="center"/>
        <w:rPr>
          <w:rFonts w:hint="eastAsia" w:eastAsia="宋体"/>
          <w:color w:val="auto"/>
          <w:spacing w:val="0"/>
          <w:position w:val="0"/>
          <w:highlight w:val="none"/>
          <w:lang w:eastAsia="zh-CN"/>
        </w:rPr>
      </w:pPr>
      <w:r>
        <w:rPr>
          <w:rFonts w:hint="eastAsia" w:ascii="宋体" w:hAnsi="宋体" w:eastAsia="宋体" w:cs="宋体"/>
          <w:color w:val="auto"/>
          <w:sz w:val="28"/>
          <w:szCs w:val="28"/>
          <w:highlight w:val="none"/>
        </w:rPr>
        <w:t>二、采购合同</w:t>
      </w:r>
      <w:bookmarkEnd w:id="79"/>
      <w:bookmarkEnd w:id="80"/>
      <w:bookmarkStart w:id="81" w:name="_Toc363199273"/>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仅供参考</w:t>
      </w:r>
      <w:r>
        <w:rPr>
          <w:rFonts w:hint="eastAsia" w:ascii="宋体" w:hAnsi="宋体" w:eastAsia="宋体" w:cs="宋体"/>
          <w:color w:val="auto"/>
          <w:sz w:val="28"/>
          <w:szCs w:val="28"/>
          <w:highlight w:val="none"/>
          <w:lang w:eastAsia="zh-CN"/>
        </w:rPr>
        <w:t>）</w:t>
      </w:r>
    </w:p>
    <w:p w14:paraId="7508F0FB">
      <w:pPr>
        <w:spacing w:line="480" w:lineRule="auto"/>
        <w:jc w:val="center"/>
        <w:rPr>
          <w:rFonts w:ascii="宋体" w:hAnsi="宋体" w:eastAsia="宋体"/>
          <w:b/>
          <w:sz w:val="24"/>
          <w:highlight w:val="none"/>
        </w:rPr>
      </w:pPr>
    </w:p>
    <w:p w14:paraId="0B18DDD1">
      <w:pPr>
        <w:spacing w:line="480" w:lineRule="auto"/>
        <w:jc w:val="center"/>
        <w:rPr>
          <w:rFonts w:ascii="宋体" w:hAnsi="宋体" w:eastAsia="宋体"/>
          <w:b/>
          <w:sz w:val="24"/>
          <w:highlight w:val="none"/>
        </w:rPr>
      </w:pPr>
    </w:p>
    <w:p w14:paraId="7972953F">
      <w:pPr>
        <w:spacing w:line="480" w:lineRule="auto"/>
        <w:jc w:val="center"/>
        <w:rPr>
          <w:rFonts w:ascii="宋体" w:hAnsi="宋体" w:eastAsia="宋体"/>
          <w:b/>
          <w:sz w:val="24"/>
          <w:highlight w:val="none"/>
        </w:rPr>
      </w:pPr>
    </w:p>
    <w:p w14:paraId="1369DA74">
      <w:pPr>
        <w:spacing w:line="480" w:lineRule="auto"/>
        <w:jc w:val="center"/>
        <w:outlineLvl w:val="1"/>
        <w:rPr>
          <w:rFonts w:ascii="宋体" w:hAnsi="宋体" w:eastAsia="宋体"/>
          <w:b/>
          <w:sz w:val="32"/>
          <w:szCs w:val="32"/>
          <w:highlight w:val="none"/>
        </w:rPr>
      </w:pPr>
      <w:r>
        <w:rPr>
          <w:rFonts w:ascii="宋体" w:hAnsi="宋体" w:eastAsia="宋体"/>
          <w:b/>
          <w:sz w:val="32"/>
          <w:szCs w:val="32"/>
          <w:highlight w:val="none"/>
        </w:rPr>
        <w:t>政府采购合同</w:t>
      </w:r>
      <w:r>
        <w:rPr>
          <w:rFonts w:hint="eastAsia" w:ascii="宋体" w:hAnsi="宋体" w:eastAsia="宋体"/>
          <w:b/>
          <w:sz w:val="32"/>
          <w:szCs w:val="32"/>
          <w:highlight w:val="none"/>
        </w:rPr>
        <w:t>参考范本</w:t>
      </w:r>
    </w:p>
    <w:p w14:paraId="6095CD12">
      <w:pPr>
        <w:spacing w:line="480" w:lineRule="auto"/>
        <w:jc w:val="center"/>
        <w:outlineLvl w:val="1"/>
        <w:rPr>
          <w:rFonts w:ascii="宋体" w:hAnsi="宋体" w:eastAsia="宋体"/>
          <w:b/>
          <w:sz w:val="32"/>
          <w:szCs w:val="32"/>
          <w:highlight w:val="none"/>
        </w:rPr>
      </w:pPr>
      <w:r>
        <w:rPr>
          <w:rFonts w:hint="eastAsia" w:ascii="宋体" w:hAnsi="宋体" w:eastAsia="宋体"/>
          <w:b/>
          <w:sz w:val="32"/>
          <w:szCs w:val="32"/>
          <w:highlight w:val="none"/>
        </w:rPr>
        <w:t>（服务类）</w:t>
      </w:r>
    </w:p>
    <w:p w14:paraId="466E0370">
      <w:pPr>
        <w:spacing w:line="480" w:lineRule="auto"/>
        <w:jc w:val="center"/>
        <w:rPr>
          <w:rFonts w:ascii="宋体" w:hAnsi="宋体" w:eastAsia="宋体"/>
          <w:b/>
          <w:sz w:val="24"/>
          <w:highlight w:val="none"/>
        </w:rPr>
      </w:pPr>
    </w:p>
    <w:p w14:paraId="114BE070">
      <w:pPr>
        <w:spacing w:line="480" w:lineRule="auto"/>
        <w:jc w:val="center"/>
        <w:rPr>
          <w:rFonts w:ascii="宋体" w:hAnsi="宋体" w:eastAsia="宋体"/>
          <w:b/>
          <w:sz w:val="24"/>
          <w:highlight w:val="none"/>
        </w:rPr>
      </w:pPr>
    </w:p>
    <w:p w14:paraId="53F776F8">
      <w:pPr>
        <w:spacing w:line="480" w:lineRule="auto"/>
        <w:jc w:val="center"/>
        <w:rPr>
          <w:rFonts w:ascii="宋体" w:hAnsi="宋体" w:eastAsia="宋体"/>
          <w:b/>
          <w:sz w:val="24"/>
          <w:highlight w:val="none"/>
        </w:rPr>
      </w:pPr>
    </w:p>
    <w:p w14:paraId="750953C3">
      <w:pPr>
        <w:spacing w:line="360" w:lineRule="auto"/>
        <w:jc w:val="center"/>
        <w:outlineLvl w:val="1"/>
        <w:rPr>
          <w:rFonts w:ascii="宋体" w:hAnsi="宋体" w:eastAsia="宋体"/>
          <w:b/>
          <w:sz w:val="24"/>
          <w:highlight w:val="none"/>
        </w:rPr>
      </w:pPr>
      <w:r>
        <w:rPr>
          <w:rFonts w:hint="eastAsia" w:ascii="宋体" w:hAnsi="宋体" w:eastAsia="宋体"/>
          <w:b/>
          <w:sz w:val="24"/>
          <w:highlight w:val="none"/>
        </w:rPr>
        <w:t>第一部分 合同书</w:t>
      </w:r>
    </w:p>
    <w:p w14:paraId="7473D2AA">
      <w:pPr>
        <w:spacing w:line="480" w:lineRule="auto"/>
        <w:jc w:val="center"/>
        <w:rPr>
          <w:rFonts w:ascii="宋体" w:hAnsi="宋体" w:eastAsia="宋体"/>
          <w:b/>
          <w:sz w:val="24"/>
          <w:highlight w:val="none"/>
        </w:rPr>
      </w:pPr>
    </w:p>
    <w:p w14:paraId="3B123CBE">
      <w:pPr>
        <w:spacing w:line="480" w:lineRule="auto"/>
        <w:jc w:val="center"/>
        <w:rPr>
          <w:rFonts w:ascii="宋体" w:hAnsi="宋体" w:eastAsia="宋体"/>
          <w:b/>
          <w:sz w:val="24"/>
          <w:highlight w:val="none"/>
        </w:rPr>
      </w:pPr>
    </w:p>
    <w:p w14:paraId="51141FF8">
      <w:pPr>
        <w:spacing w:line="480" w:lineRule="auto"/>
        <w:jc w:val="center"/>
        <w:rPr>
          <w:rFonts w:ascii="宋体" w:hAnsi="宋体" w:eastAsia="宋体"/>
          <w:b/>
          <w:sz w:val="24"/>
          <w:highlight w:val="none"/>
        </w:rPr>
      </w:pPr>
    </w:p>
    <w:p w14:paraId="0D8D30B4">
      <w:pPr>
        <w:spacing w:before="120" w:line="480" w:lineRule="auto"/>
        <w:ind w:left="960"/>
        <w:rPr>
          <w:rFonts w:hint="default" w:ascii="宋体" w:hAnsi="宋体"/>
          <w:sz w:val="24"/>
          <w:highlight w:val="none"/>
          <w:u w:val="single"/>
          <w:lang w:val="en-US" w:eastAsia="zh-CN"/>
        </w:rPr>
      </w:pPr>
      <w:r>
        <w:rPr>
          <w:rFonts w:hint="eastAsia" w:ascii="宋体" w:hAnsi="宋体" w:eastAsia="宋体"/>
          <w:sz w:val="24"/>
          <w:highlight w:val="none"/>
        </w:rPr>
        <w:t>项目名称：</w:t>
      </w:r>
      <w:r>
        <w:rPr>
          <w:rFonts w:hint="eastAsia" w:ascii="宋体" w:hAnsi="宋体" w:eastAsia="宋体"/>
          <w:sz w:val="24"/>
          <w:highlight w:val="none"/>
          <w:u w:val="single"/>
        </w:rPr>
        <w:t xml:space="preserve">  </w:t>
      </w:r>
      <w:r>
        <w:rPr>
          <w:rFonts w:hint="eastAsia" w:ascii="宋体" w:hAnsi="宋体"/>
          <w:sz w:val="24"/>
          <w:highlight w:val="none"/>
          <w:u w:val="single"/>
          <w:lang w:val="en-US" w:eastAsia="zh-CN"/>
        </w:rPr>
        <w:t>六安市城西湖闸管理所防汛仓库设施维护及环境整治提升技术服务项目</w:t>
      </w:r>
    </w:p>
    <w:p w14:paraId="23122B3B">
      <w:pPr>
        <w:spacing w:before="120" w:line="480" w:lineRule="auto"/>
        <w:ind w:left="960"/>
        <w:rPr>
          <w:rFonts w:ascii="宋体" w:hAnsi="宋体" w:eastAsia="宋体"/>
          <w:sz w:val="24"/>
          <w:highlight w:val="none"/>
        </w:rPr>
      </w:pPr>
      <w:r>
        <w:rPr>
          <w:rFonts w:hint="eastAsia" w:ascii="宋体" w:hAnsi="宋体" w:eastAsia="宋体"/>
          <w:sz w:val="24"/>
          <w:highlight w:val="none"/>
        </w:rPr>
        <w:t>项目编号：</w:t>
      </w:r>
      <w:r>
        <w:rPr>
          <w:rFonts w:hint="eastAsia" w:ascii="宋体" w:hAnsi="宋体"/>
          <w:sz w:val="24"/>
          <w:highlight w:val="none"/>
          <w:lang w:val="en-US" w:eastAsia="zh-CN"/>
        </w:rPr>
        <w:t>CXHZ-2026-04</w:t>
      </w:r>
      <w:r>
        <w:rPr>
          <w:rFonts w:hint="eastAsia" w:ascii="宋体" w:hAnsi="宋体" w:eastAsia="宋体"/>
          <w:sz w:val="24"/>
          <w:highlight w:val="none"/>
          <w:u w:val="single"/>
        </w:rPr>
        <w:t xml:space="preserve">            </w:t>
      </w:r>
    </w:p>
    <w:p w14:paraId="5B3B5B92">
      <w:pPr>
        <w:spacing w:before="120" w:line="480" w:lineRule="auto"/>
        <w:ind w:left="960"/>
        <w:rPr>
          <w:rFonts w:ascii="宋体" w:hAnsi="宋体" w:eastAsia="宋体"/>
          <w:sz w:val="24"/>
          <w:highlight w:val="none"/>
          <w:u w:val="single"/>
        </w:rPr>
      </w:pPr>
      <w:r>
        <w:rPr>
          <w:rFonts w:hint="eastAsia" w:ascii="宋体" w:hAnsi="宋体" w:eastAsia="宋体"/>
          <w:sz w:val="24"/>
          <w:highlight w:val="none"/>
        </w:rPr>
        <w:t>甲方（采购人）：</w:t>
      </w:r>
      <w:r>
        <w:rPr>
          <w:rFonts w:hint="eastAsia" w:ascii="宋体" w:hAnsi="宋体" w:eastAsia="宋体"/>
          <w:sz w:val="24"/>
          <w:highlight w:val="none"/>
          <w:u w:val="single"/>
        </w:rPr>
        <w:t xml:space="preserve">    </w:t>
      </w:r>
      <w:r>
        <w:rPr>
          <w:rFonts w:hint="eastAsia" w:ascii="宋体" w:hAnsi="宋体"/>
          <w:sz w:val="24"/>
          <w:highlight w:val="none"/>
          <w:u w:val="single"/>
          <w:lang w:val="en-US" w:eastAsia="zh-CN"/>
        </w:rPr>
        <w:t xml:space="preserve">六安市城西湖闸管理所 </w:t>
      </w:r>
      <w:r>
        <w:rPr>
          <w:rFonts w:hint="eastAsia" w:ascii="宋体" w:hAnsi="宋体" w:eastAsia="宋体"/>
          <w:sz w:val="24"/>
          <w:highlight w:val="none"/>
          <w:u w:val="single"/>
        </w:rPr>
        <w:t xml:space="preserve">                          </w:t>
      </w:r>
    </w:p>
    <w:p w14:paraId="6160F78E">
      <w:pPr>
        <w:spacing w:before="120" w:line="480" w:lineRule="auto"/>
        <w:ind w:left="960"/>
        <w:rPr>
          <w:rFonts w:ascii="宋体" w:hAnsi="宋体" w:eastAsia="宋体"/>
          <w:sz w:val="24"/>
          <w:highlight w:val="none"/>
          <w:u w:val="single"/>
        </w:rPr>
      </w:pPr>
      <w:r>
        <w:rPr>
          <w:rFonts w:hint="eastAsia" w:ascii="宋体" w:hAnsi="宋体" w:eastAsia="宋体"/>
          <w:sz w:val="24"/>
          <w:highlight w:val="none"/>
        </w:rPr>
        <w:t>乙方（成交供应商）：</w:t>
      </w:r>
      <w:r>
        <w:rPr>
          <w:rFonts w:ascii="宋体" w:hAnsi="宋体" w:eastAsia="宋体"/>
          <w:sz w:val="24"/>
          <w:highlight w:val="none"/>
          <w:u w:val="single"/>
        </w:rPr>
        <w:t xml:space="preserve">        </w:t>
      </w:r>
      <w:r>
        <w:rPr>
          <w:rFonts w:hint="eastAsia" w:ascii="宋体" w:hAnsi="宋体" w:eastAsia="宋体"/>
          <w:sz w:val="24"/>
          <w:highlight w:val="none"/>
          <w:u w:val="single"/>
        </w:rPr>
        <w:t xml:space="preserve"> </w:t>
      </w:r>
      <w:r>
        <w:rPr>
          <w:rFonts w:ascii="宋体" w:hAnsi="宋体" w:eastAsia="宋体"/>
          <w:sz w:val="24"/>
          <w:highlight w:val="none"/>
          <w:u w:val="single"/>
        </w:rPr>
        <w:t xml:space="preserve">   </w:t>
      </w:r>
      <w:r>
        <w:rPr>
          <w:rFonts w:hint="eastAsia" w:ascii="宋体" w:hAnsi="宋体" w:eastAsia="宋体"/>
          <w:sz w:val="24"/>
          <w:highlight w:val="none"/>
          <w:u w:val="single"/>
        </w:rPr>
        <w:t xml:space="preserve">                  </w:t>
      </w:r>
    </w:p>
    <w:p w14:paraId="2A0FC771">
      <w:pPr>
        <w:spacing w:before="120" w:line="480" w:lineRule="auto"/>
        <w:ind w:firstLine="960" w:firstLineChars="400"/>
        <w:rPr>
          <w:rFonts w:ascii="宋体" w:hAnsi="宋体" w:eastAsia="宋体"/>
          <w:sz w:val="24"/>
          <w:highlight w:val="none"/>
          <w:u w:val="single"/>
        </w:rPr>
      </w:pPr>
      <w:r>
        <w:rPr>
          <w:rFonts w:hint="eastAsia" w:ascii="宋体" w:hAnsi="宋体" w:eastAsia="宋体"/>
          <w:sz w:val="24"/>
          <w:highlight w:val="none"/>
        </w:rPr>
        <w:t>签订地：</w:t>
      </w:r>
      <w:r>
        <w:rPr>
          <w:rFonts w:hint="eastAsia" w:ascii="宋体" w:hAnsi="宋体" w:eastAsia="宋体"/>
          <w:sz w:val="24"/>
          <w:highlight w:val="none"/>
          <w:u w:val="single"/>
        </w:rPr>
        <w:t xml:space="preserve">                                     </w:t>
      </w:r>
    </w:p>
    <w:p w14:paraId="1BA30088">
      <w:pPr>
        <w:spacing w:before="120" w:line="480" w:lineRule="auto"/>
        <w:ind w:firstLine="960" w:firstLineChars="400"/>
        <w:rPr>
          <w:rFonts w:ascii="宋体" w:hAnsi="宋体" w:eastAsia="宋体"/>
          <w:sz w:val="24"/>
          <w:highlight w:val="none"/>
        </w:rPr>
      </w:pPr>
      <w:r>
        <w:rPr>
          <w:rFonts w:hint="eastAsia" w:ascii="宋体" w:hAnsi="宋体" w:eastAsia="宋体"/>
          <w:sz w:val="24"/>
          <w:highlight w:val="none"/>
        </w:rPr>
        <w:t>签订日期：</w:t>
      </w:r>
      <w:r>
        <w:rPr>
          <w:rFonts w:hint="eastAsia" w:ascii="宋体" w:hAnsi="宋体" w:eastAsia="宋体"/>
          <w:sz w:val="24"/>
          <w:highlight w:val="none"/>
          <w:u w:val="single"/>
        </w:rPr>
        <w:t xml:space="preserve">               </w:t>
      </w:r>
      <w:r>
        <w:rPr>
          <w:rFonts w:hint="eastAsia" w:ascii="宋体" w:hAnsi="宋体" w:eastAsia="宋体"/>
          <w:sz w:val="24"/>
          <w:highlight w:val="none"/>
        </w:rPr>
        <w:t>年</w:t>
      </w:r>
      <w:r>
        <w:rPr>
          <w:rFonts w:hint="eastAsia" w:ascii="宋体" w:hAnsi="宋体" w:eastAsia="宋体"/>
          <w:sz w:val="24"/>
          <w:highlight w:val="none"/>
          <w:u w:val="single"/>
        </w:rPr>
        <w:t xml:space="preserve">       </w:t>
      </w:r>
      <w:r>
        <w:rPr>
          <w:rFonts w:hint="eastAsia" w:ascii="宋体" w:hAnsi="宋体" w:eastAsia="宋体"/>
          <w:sz w:val="24"/>
          <w:highlight w:val="none"/>
        </w:rPr>
        <w:t>月</w:t>
      </w:r>
      <w:r>
        <w:rPr>
          <w:rFonts w:hint="eastAsia" w:ascii="宋体" w:hAnsi="宋体" w:eastAsia="宋体"/>
          <w:sz w:val="24"/>
          <w:highlight w:val="none"/>
          <w:u w:val="single"/>
        </w:rPr>
        <w:t xml:space="preserve">       </w:t>
      </w:r>
      <w:r>
        <w:rPr>
          <w:rFonts w:hint="eastAsia" w:ascii="宋体" w:hAnsi="宋体" w:eastAsia="宋体"/>
          <w:sz w:val="24"/>
          <w:highlight w:val="none"/>
        </w:rPr>
        <w:t>日</w:t>
      </w:r>
    </w:p>
    <w:p w14:paraId="3F816F85">
      <w:pPr>
        <w:widowControl/>
        <w:jc w:val="left"/>
        <w:rPr>
          <w:rFonts w:ascii="宋体" w:hAnsi="宋体" w:eastAsia="宋体"/>
          <w:sz w:val="24"/>
          <w:highlight w:val="none"/>
        </w:rPr>
      </w:pPr>
      <w:r>
        <w:rPr>
          <w:rFonts w:ascii="宋体" w:hAnsi="宋体" w:eastAsia="宋体"/>
          <w:sz w:val="24"/>
          <w:highlight w:val="none"/>
        </w:rPr>
        <w:br w:type="page"/>
      </w:r>
    </w:p>
    <w:p w14:paraId="1D6CA193">
      <w:pPr>
        <w:spacing w:line="360" w:lineRule="auto"/>
        <w:ind w:firstLine="435"/>
        <w:rPr>
          <w:rFonts w:ascii="宋体" w:hAnsi="宋体" w:eastAsia="宋体"/>
          <w:sz w:val="24"/>
          <w:highlight w:val="none"/>
        </w:rPr>
      </w:pPr>
      <w:r>
        <w:rPr>
          <w:rFonts w:hint="eastAsia" w:ascii="宋体" w:hAnsi="宋体" w:eastAsia="宋体"/>
          <w:sz w:val="24"/>
          <w:highlight w:val="none"/>
          <w:u w:val="single"/>
        </w:rPr>
        <w:t xml:space="preserve">               </w:t>
      </w:r>
      <w:r>
        <w:rPr>
          <w:rFonts w:hint="eastAsia" w:ascii="宋体" w:hAnsi="宋体" w:eastAsia="宋体"/>
          <w:sz w:val="24"/>
          <w:highlight w:val="none"/>
        </w:rPr>
        <w:t>（</w:t>
      </w:r>
      <w:r>
        <w:rPr>
          <w:rFonts w:hint="eastAsia" w:ascii="宋体" w:hAnsi="宋体" w:eastAsia="宋体"/>
          <w:sz w:val="24"/>
          <w:highlight w:val="none"/>
          <w:lang w:val="zh-CN"/>
        </w:rPr>
        <w:t>以下简称：甲方</w:t>
      </w:r>
      <w:r>
        <w:rPr>
          <w:rFonts w:hint="eastAsia" w:ascii="宋体" w:hAnsi="宋体" w:eastAsia="宋体"/>
          <w:sz w:val="24"/>
          <w:highlight w:val="none"/>
        </w:rPr>
        <w:t>）通过</w:t>
      </w:r>
      <w:r>
        <w:rPr>
          <w:rFonts w:hint="eastAsia" w:ascii="宋体" w:hAnsi="宋体" w:eastAsia="宋体"/>
          <w:sz w:val="24"/>
          <w:highlight w:val="none"/>
          <w:u w:val="single"/>
        </w:rPr>
        <w:t xml:space="preserve">               </w:t>
      </w:r>
      <w:r>
        <w:rPr>
          <w:rFonts w:hint="eastAsia" w:ascii="宋体" w:hAnsi="宋体" w:eastAsia="宋体"/>
          <w:sz w:val="24"/>
          <w:highlight w:val="none"/>
        </w:rPr>
        <w:t>组织的</w:t>
      </w:r>
      <w:r>
        <w:rPr>
          <w:rFonts w:hint="eastAsia" w:ascii="宋体" w:hAnsi="宋体" w:eastAsia="宋体"/>
          <w:sz w:val="24"/>
          <w:highlight w:val="none"/>
          <w:u w:val="single"/>
        </w:rPr>
        <w:t>竞争性磋商</w:t>
      </w:r>
      <w:r>
        <w:rPr>
          <w:rFonts w:hint="eastAsia" w:ascii="宋体" w:hAnsi="宋体" w:eastAsia="宋体"/>
          <w:sz w:val="24"/>
          <w:highlight w:val="none"/>
        </w:rPr>
        <w:t>方式采购活动，经</w:t>
      </w:r>
      <w:r>
        <w:rPr>
          <w:rFonts w:hint="eastAsia" w:ascii="宋体" w:hAnsi="宋体" w:eastAsia="宋体"/>
          <w:sz w:val="24"/>
          <w:highlight w:val="none"/>
          <w:u w:val="single"/>
        </w:rPr>
        <w:t>磋商小组</w:t>
      </w:r>
      <w:r>
        <w:rPr>
          <w:rFonts w:hint="eastAsia" w:ascii="宋体" w:hAnsi="宋体" w:eastAsia="宋体"/>
          <w:sz w:val="24"/>
          <w:highlight w:val="none"/>
        </w:rPr>
        <w:t>评定，</w:t>
      </w:r>
      <w:r>
        <w:rPr>
          <w:rFonts w:hint="eastAsia" w:ascii="宋体" w:hAnsi="宋体" w:eastAsia="宋体"/>
          <w:sz w:val="24"/>
          <w:highlight w:val="none"/>
          <w:u w:val="single"/>
        </w:rPr>
        <w:t xml:space="preserve">               </w:t>
      </w:r>
      <w:r>
        <w:rPr>
          <w:rFonts w:hint="eastAsia" w:ascii="宋体" w:hAnsi="宋体" w:eastAsia="宋体"/>
          <w:sz w:val="24"/>
          <w:highlight w:val="none"/>
        </w:rPr>
        <w:t>（</w:t>
      </w:r>
      <w:r>
        <w:rPr>
          <w:rFonts w:hint="eastAsia" w:ascii="宋体" w:hAnsi="宋体" w:eastAsia="宋体"/>
          <w:sz w:val="24"/>
          <w:highlight w:val="none"/>
          <w:lang w:val="zh-CN"/>
        </w:rPr>
        <w:t>以下简称：乙方</w:t>
      </w:r>
      <w:r>
        <w:rPr>
          <w:rFonts w:hint="eastAsia" w:ascii="宋体" w:hAnsi="宋体" w:eastAsia="宋体"/>
          <w:sz w:val="24"/>
          <w:highlight w:val="none"/>
        </w:rPr>
        <w:t>）为本项目成交供应商，现按照采购文件确定的事项签订本合同。</w:t>
      </w:r>
    </w:p>
    <w:p w14:paraId="0903C70C">
      <w:pPr>
        <w:spacing w:line="360" w:lineRule="auto"/>
        <w:ind w:firstLine="435"/>
        <w:rPr>
          <w:rFonts w:ascii="宋体" w:hAnsi="宋体" w:eastAsia="宋体"/>
          <w:sz w:val="24"/>
          <w:highlight w:val="none"/>
          <w:lang w:val="zh-CN"/>
        </w:rPr>
      </w:pPr>
      <w:r>
        <w:rPr>
          <w:rFonts w:hint="eastAsia" w:ascii="宋体" w:hAnsi="宋体" w:eastAsia="宋体"/>
          <w:sz w:val="24"/>
          <w:highlight w:val="none"/>
        </w:rPr>
        <w:t>根据《中华人民共和国民法典》、《中华人民共和国政府采购法》等相关法律法规之规定，按照平等、自愿、公平和诚实信用的原则，经甲方和乙方协商一致，约定以下合同条款，以兹共同遵守、全面履行。</w:t>
      </w:r>
    </w:p>
    <w:p w14:paraId="1BAFD38E">
      <w:pPr>
        <w:spacing w:line="360" w:lineRule="auto"/>
        <w:ind w:firstLine="437"/>
        <w:outlineLvl w:val="2"/>
        <w:rPr>
          <w:rFonts w:ascii="宋体" w:hAnsi="宋体" w:eastAsia="宋体"/>
          <w:b/>
          <w:bCs/>
          <w:sz w:val="24"/>
          <w:highlight w:val="none"/>
          <w:lang w:val="zh-CN"/>
        </w:rPr>
      </w:pPr>
      <w:bookmarkStart w:id="82" w:name="_Toc2232"/>
      <w:bookmarkStart w:id="83" w:name="_Toc3029"/>
      <w:bookmarkStart w:id="84" w:name="_Toc24059"/>
      <w:r>
        <w:rPr>
          <w:rFonts w:hint="eastAsia" w:ascii="宋体" w:hAnsi="宋体" w:eastAsia="宋体"/>
          <w:b/>
          <w:bCs/>
          <w:sz w:val="24"/>
          <w:highlight w:val="none"/>
          <w:lang w:val="zh-CN"/>
        </w:rPr>
        <w:t>1.1</w:t>
      </w:r>
      <w:r>
        <w:rPr>
          <w:rFonts w:ascii="宋体" w:hAnsi="宋体" w:eastAsia="宋体"/>
          <w:b/>
          <w:bCs/>
          <w:sz w:val="24"/>
          <w:highlight w:val="none"/>
          <w:lang w:val="zh-CN"/>
        </w:rPr>
        <w:t xml:space="preserve"> </w:t>
      </w:r>
      <w:r>
        <w:rPr>
          <w:rFonts w:hint="eastAsia" w:ascii="宋体" w:hAnsi="宋体" w:eastAsia="宋体"/>
          <w:b/>
          <w:bCs/>
          <w:sz w:val="24"/>
          <w:highlight w:val="none"/>
          <w:lang w:val="zh-CN"/>
        </w:rPr>
        <w:t>合同组成部分</w:t>
      </w:r>
      <w:bookmarkEnd w:id="82"/>
      <w:bookmarkEnd w:id="83"/>
      <w:bookmarkEnd w:id="84"/>
    </w:p>
    <w:p w14:paraId="0A86F7A5">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6BE01506">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1.1.1本合同及其补充合同、变更协议；</w:t>
      </w:r>
    </w:p>
    <w:p w14:paraId="45414318">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1.1.2成交通知书；</w:t>
      </w:r>
    </w:p>
    <w:p w14:paraId="7E58A307">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1.1.3响应文件（含澄清或者说明文件）；</w:t>
      </w:r>
    </w:p>
    <w:p w14:paraId="360EB513">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1.1.4磋商文件（含澄清或者修改文件）；</w:t>
      </w:r>
    </w:p>
    <w:p w14:paraId="519C6529">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1.1.5其他相关采购文件。</w:t>
      </w:r>
    </w:p>
    <w:p w14:paraId="5A12C8EF">
      <w:pPr>
        <w:spacing w:line="360" w:lineRule="auto"/>
        <w:ind w:firstLine="437"/>
        <w:outlineLvl w:val="2"/>
        <w:rPr>
          <w:rFonts w:ascii="宋体" w:hAnsi="宋体" w:eastAsia="宋体"/>
          <w:b/>
          <w:bCs/>
          <w:sz w:val="24"/>
          <w:highlight w:val="none"/>
          <w:lang w:val="zh-CN"/>
        </w:rPr>
      </w:pPr>
      <w:bookmarkStart w:id="85" w:name="_Toc6773"/>
      <w:bookmarkStart w:id="86" w:name="_Toc18585"/>
      <w:bookmarkStart w:id="87" w:name="_Toc6311"/>
      <w:bookmarkStart w:id="88" w:name="_Toc2918"/>
      <w:bookmarkStart w:id="89" w:name="_Toc22185"/>
      <w:r>
        <w:rPr>
          <w:rFonts w:hint="eastAsia" w:ascii="宋体" w:hAnsi="宋体" w:eastAsia="宋体"/>
          <w:b/>
          <w:bCs/>
          <w:sz w:val="24"/>
          <w:highlight w:val="none"/>
          <w:lang w:val="zh-CN"/>
        </w:rPr>
        <w:t xml:space="preserve">1.2 </w:t>
      </w:r>
      <w:bookmarkEnd w:id="85"/>
      <w:bookmarkEnd w:id="86"/>
      <w:bookmarkEnd w:id="87"/>
      <w:bookmarkEnd w:id="88"/>
      <w:bookmarkEnd w:id="89"/>
      <w:r>
        <w:rPr>
          <w:rFonts w:hint="eastAsia" w:ascii="宋体" w:hAnsi="宋体" w:eastAsia="宋体"/>
          <w:b/>
          <w:bCs/>
          <w:sz w:val="24"/>
          <w:highlight w:val="none"/>
          <w:lang w:val="zh-CN"/>
        </w:rPr>
        <w:t>服务</w:t>
      </w:r>
    </w:p>
    <w:p w14:paraId="3B0C6DB3">
      <w:pPr>
        <w:spacing w:before="120" w:line="480" w:lineRule="auto"/>
        <w:ind w:left="960"/>
        <w:rPr>
          <w:rFonts w:ascii="宋体" w:hAnsi="宋体" w:eastAsia="宋体"/>
          <w:sz w:val="24"/>
          <w:highlight w:val="none"/>
          <w:u w:val="single"/>
        </w:rPr>
      </w:pPr>
      <w:r>
        <w:rPr>
          <w:rFonts w:hint="eastAsia" w:ascii="宋体" w:hAnsi="宋体" w:eastAsia="宋体"/>
          <w:sz w:val="24"/>
          <w:highlight w:val="none"/>
        </w:rPr>
        <w:t>1.2.1服务</w:t>
      </w:r>
      <w:r>
        <w:rPr>
          <w:rFonts w:ascii="宋体" w:hAnsi="宋体" w:eastAsia="宋体"/>
          <w:sz w:val="24"/>
          <w:highlight w:val="none"/>
        </w:rPr>
        <w:t>名称：</w:t>
      </w:r>
      <w:r>
        <w:rPr>
          <w:rFonts w:hint="eastAsia" w:ascii="宋体" w:hAnsi="宋体" w:eastAsia="宋体"/>
          <w:sz w:val="24"/>
          <w:highlight w:val="none"/>
          <w:u w:val="single"/>
        </w:rPr>
        <w:t xml:space="preserve"> </w:t>
      </w:r>
      <w:r>
        <w:rPr>
          <w:rFonts w:hint="eastAsia" w:ascii="宋体" w:hAnsi="宋体"/>
          <w:sz w:val="24"/>
          <w:highlight w:val="none"/>
          <w:u w:val="single"/>
          <w:lang w:val="en-US" w:eastAsia="zh-CN"/>
        </w:rPr>
        <w:t>六安市城西湖闸管理所防汛仓库设施维护及环境整治提升技术服务项目</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313F61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rPr>
        <w:t>1.2.2服务内容</w:t>
      </w:r>
      <w:r>
        <w:rPr>
          <w:rFonts w:ascii="宋体" w:hAnsi="宋体" w:eastAsia="宋体"/>
          <w:sz w:val="24"/>
          <w:highlight w:val="none"/>
        </w:rPr>
        <w:t>：</w:t>
      </w:r>
      <w:r>
        <w:rPr>
          <w:rFonts w:hint="eastAsia" w:ascii="宋体" w:hAnsi="宋体" w:eastAsia="宋体"/>
          <w:sz w:val="24"/>
          <w:highlight w:val="none"/>
          <w:u w:val="single"/>
        </w:rPr>
        <w:t xml:space="preserve"> </w:t>
      </w:r>
      <w:r>
        <w:rPr>
          <w:rFonts w:hint="eastAsia" w:ascii="宋体" w:hAnsi="宋体" w:eastAsia="宋体" w:cs="Times New Roman"/>
          <w:color w:val="auto"/>
          <w:sz w:val="24"/>
          <w:highlight w:val="none"/>
          <w:u w:val="single"/>
          <w:lang w:val="en-US" w:eastAsia="zh-CN"/>
        </w:rPr>
        <w:t>本项目聚焦防汛仓库防汛设施设备维保、环境整治，宣传标识标牌维护更新、防汛劳保物资补储四项重点（详见工程量清单）</w:t>
      </w:r>
      <w:r>
        <w:rPr>
          <w:rFonts w:hint="eastAsia" w:ascii="宋体" w:hAnsi="宋体" w:eastAsia="宋体"/>
          <w:sz w:val="24"/>
          <w:highlight w:val="none"/>
          <w:u w:val="single"/>
        </w:rPr>
        <w:t xml:space="preserve"> </w:t>
      </w:r>
      <w:r>
        <w:rPr>
          <w:rFonts w:hint="eastAsia" w:ascii="宋体" w:hAnsi="宋体" w:eastAsia="宋体"/>
          <w:sz w:val="24"/>
          <w:highlight w:val="none"/>
        </w:rPr>
        <w:t>；</w:t>
      </w:r>
    </w:p>
    <w:tbl>
      <w:tblPr>
        <w:tblStyle w:val="36"/>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6"/>
        <w:gridCol w:w="1592"/>
        <w:gridCol w:w="439"/>
        <w:gridCol w:w="439"/>
        <w:gridCol w:w="5781"/>
      </w:tblGrid>
      <w:tr w14:paraId="64F86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gridSpan w:val="5"/>
            <w:tcBorders>
              <w:top w:val="nil"/>
              <w:left w:val="nil"/>
              <w:bottom w:val="nil"/>
              <w:right w:val="nil"/>
            </w:tcBorders>
            <w:shd w:val="clear" w:color="auto" w:fill="auto"/>
            <w:noWrap/>
            <w:vAlign w:val="center"/>
          </w:tcPr>
          <w:p w14:paraId="59AB42CD">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40"/>
                <w:szCs w:val="40"/>
                <w:u w:val="none"/>
                <w:lang w:val="en-US" w:eastAsia="zh-CN" w:bidi="ar"/>
              </w:rPr>
              <w:t>工程量清单</w:t>
            </w:r>
          </w:p>
        </w:tc>
      </w:tr>
      <w:tr w14:paraId="249A5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FFA9A8">
            <w:pPr>
              <w:keepNext w:val="0"/>
              <w:keepLines w:val="0"/>
              <w:widowControl/>
              <w:suppressLineNumbers w:val="0"/>
              <w:jc w:val="center"/>
              <w:textAlignment w:val="center"/>
              <w:rPr>
                <w:rFonts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A3415E">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项目名称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4E65CC">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计量</w:t>
            </w:r>
            <w:r>
              <w:rPr>
                <w:rFonts w:hint="eastAsia" w:ascii="黑体" w:hAnsi="宋体" w:eastAsia="黑体" w:cs="黑体"/>
                <w:i w:val="0"/>
                <w:iCs w:val="0"/>
                <w:color w:val="000000"/>
                <w:kern w:val="0"/>
                <w:sz w:val="20"/>
                <w:szCs w:val="20"/>
                <w:u w:val="none"/>
                <w:lang w:val="en-US" w:eastAsia="zh-CN" w:bidi="ar"/>
              </w:rPr>
              <w:br w:type="textWrapping"/>
            </w:r>
            <w:r>
              <w:rPr>
                <w:rFonts w:hint="eastAsia" w:ascii="黑体" w:hAnsi="宋体" w:eastAsia="黑体" w:cs="黑体"/>
                <w:i w:val="0"/>
                <w:iCs w:val="0"/>
                <w:color w:val="000000"/>
                <w:kern w:val="0"/>
                <w:sz w:val="20"/>
                <w:szCs w:val="20"/>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5650DD">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工程</w:t>
            </w:r>
            <w:r>
              <w:rPr>
                <w:rFonts w:hint="eastAsia" w:ascii="黑体" w:hAnsi="宋体" w:eastAsia="黑体" w:cs="黑体"/>
                <w:i w:val="0"/>
                <w:iCs w:val="0"/>
                <w:color w:val="000000"/>
                <w:kern w:val="0"/>
                <w:sz w:val="20"/>
                <w:szCs w:val="20"/>
                <w:u w:val="none"/>
                <w:lang w:val="en-US" w:eastAsia="zh-CN" w:bidi="ar"/>
              </w:rPr>
              <w:br w:type="textWrapping"/>
            </w:r>
            <w:r>
              <w:rPr>
                <w:rFonts w:hint="eastAsia" w:ascii="黑体" w:hAnsi="宋体" w:eastAsia="黑体" w:cs="黑体"/>
                <w:i w:val="0"/>
                <w:iCs w:val="0"/>
                <w:color w:val="000000"/>
                <w:kern w:val="0"/>
                <w:sz w:val="20"/>
                <w:szCs w:val="20"/>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5B8BDE">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备注</w:t>
            </w:r>
          </w:p>
        </w:tc>
      </w:tr>
      <w:tr w14:paraId="2FAD5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64C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DCB6A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防汛仓库设施维护及环境整治提升技术服务项目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BF3B2C">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FE5270">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4F5292">
            <w:pPr>
              <w:jc w:val="left"/>
              <w:rPr>
                <w:rFonts w:hint="eastAsia" w:ascii="宋体" w:hAnsi="宋体" w:eastAsia="宋体" w:cs="宋体"/>
                <w:i w:val="0"/>
                <w:iCs w:val="0"/>
                <w:color w:val="000000"/>
                <w:sz w:val="20"/>
                <w:szCs w:val="20"/>
                <w:u w:val="none"/>
              </w:rPr>
            </w:pPr>
          </w:p>
        </w:tc>
      </w:tr>
      <w:tr w14:paraId="16C66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AA1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9565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防汛仓库设施维护及环境维修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5B1C10">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2209A9">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F81545">
            <w:pPr>
              <w:jc w:val="left"/>
              <w:rPr>
                <w:rFonts w:hint="eastAsia" w:ascii="宋体" w:hAnsi="宋体" w:eastAsia="宋体" w:cs="宋体"/>
                <w:i w:val="0"/>
                <w:iCs w:val="0"/>
                <w:color w:val="000000"/>
                <w:sz w:val="20"/>
                <w:szCs w:val="20"/>
                <w:u w:val="none"/>
              </w:rPr>
            </w:pPr>
          </w:p>
        </w:tc>
      </w:tr>
      <w:tr w14:paraId="309EA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C235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B1C7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冲锋舟整体式移动支座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99D6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BF6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5D3E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1.冲锋舟型号长/宽/自重5200mm*1940mm*270kg(1台)/6100mm*2150mm*400kg(2台)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2.支座需带轮子，可推可拉、</w:t>
            </w:r>
          </w:p>
        </w:tc>
      </w:tr>
      <w:tr w14:paraId="49A45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05AF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6209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冲锋舟马达支架移动装置维护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CF4E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D2B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4787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1.支架加固.2.增加移动转向轮</w:t>
            </w:r>
          </w:p>
        </w:tc>
      </w:tr>
      <w:tr w14:paraId="38770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7310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7914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冲锋舟马达维修保养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A197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1CF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69DD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1.设备型号雅马哈60F</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2工作内容：维修、保养</w:t>
            </w:r>
          </w:p>
        </w:tc>
      </w:tr>
      <w:tr w14:paraId="17B2C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6B31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2017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消防水泵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79B8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D73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4E84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汽油机动消防水泵，扬程8m，汽油机驱动，含全套管件附件、安装就位、接驳、调试试运行</w:t>
            </w:r>
          </w:p>
        </w:tc>
      </w:tr>
      <w:tr w14:paraId="48F30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8A09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BB1F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库内水塘防溺水设施维护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590F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B6A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50CD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防溺水三件套：30套</w:t>
            </w:r>
          </w:p>
        </w:tc>
      </w:tr>
      <w:tr w14:paraId="1584B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196B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0488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院内照明设施维护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BEE6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81B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56D8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太阳能照明路灯，分体式，钢制喷塑灯杆，20W LED灯头，太阳能光伏板蓄电，自动感光启停，含基础预埋、设备安装调试及配套辅材</w:t>
            </w:r>
          </w:p>
        </w:tc>
      </w:tr>
      <w:tr w14:paraId="2EF49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EB7F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21D9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防汛仓库环境维护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DFEFCB">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3B678">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9C4CAC">
            <w:pPr>
              <w:jc w:val="left"/>
              <w:rPr>
                <w:rFonts w:hint="eastAsia" w:ascii="宋体" w:hAnsi="宋体" w:eastAsia="宋体" w:cs="宋体"/>
                <w:i w:val="0"/>
                <w:iCs w:val="0"/>
                <w:color w:val="000000"/>
                <w:sz w:val="20"/>
                <w:szCs w:val="20"/>
                <w:u w:val="none"/>
              </w:rPr>
            </w:pPr>
          </w:p>
        </w:tc>
      </w:tr>
      <w:tr w14:paraId="61BCE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0EBB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3E85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树木清障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05B6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9F5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0C0F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胸径≥30cm.清理、装运、平整。</w:t>
            </w:r>
          </w:p>
        </w:tc>
      </w:tr>
      <w:tr w14:paraId="7493B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1D6A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610B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防汛代管仓库设施环境管护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B045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58C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AC9F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绿化养护面积约15000㎡，其他硬化面积 4500㎡。其中绿化要求按月进行修剪养护，定期打药除草等，其他硬化及管理区域应保持卫生干净整洁。</w:t>
            </w:r>
          </w:p>
        </w:tc>
      </w:tr>
      <w:tr w14:paraId="37E91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920F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6846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公示栏及宣传标识标牌更新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E47BF7">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E9426">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29B459">
            <w:pPr>
              <w:jc w:val="left"/>
              <w:rPr>
                <w:rFonts w:hint="eastAsia" w:ascii="宋体" w:hAnsi="宋体" w:eastAsia="宋体" w:cs="宋体"/>
                <w:i w:val="0"/>
                <w:iCs w:val="0"/>
                <w:color w:val="000000"/>
                <w:sz w:val="20"/>
                <w:szCs w:val="20"/>
                <w:u w:val="none"/>
              </w:rPr>
            </w:pPr>
          </w:p>
        </w:tc>
      </w:tr>
      <w:tr w14:paraId="35C47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5030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424B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广场不锈钢烤漆宣传栏制作安装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48F2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99D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61AD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宣传栏总长17 米，共设6 组独立宣传箱体，沿长度方向均匀排布；单个箱体净尺寸：高 1.2m × 宽 2.4m（竖向高度 1.2 米，横向宽度 2.4 米）304 不锈钢钣金焊接箱体，表面户外静电高温烤漆处理，防雨密封结构，钢化玻璃视窗，不锈钢锁具合页，防水防锈，工艺平整无毛刺，漆面耐候不易褪色，顶部为琉璃瓦材质。</w:t>
            </w:r>
          </w:p>
        </w:tc>
      </w:tr>
      <w:tr w14:paraId="3A7E3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BB23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E791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院内宣传栏制作安装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A2DA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EAF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936A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宣传栏总长10 米，共设4 组独立宣传箱体，沿长度方向均匀排布；单个箱体净尺寸：高 1.2m × 宽 2.2m（竖向高度 1.2 米，横向宽度 2.4 米）304 不锈钢钣金焊接箱体，表面户外静电高温烤漆处理，防雨密封结构，钢化玻璃视窗，不锈钢锁具合页，防水防锈，工艺平整无毛刺，漆面耐候不易褪色。</w:t>
            </w:r>
          </w:p>
        </w:tc>
      </w:tr>
      <w:tr w14:paraId="2BF54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2772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D394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广场展板制作安装（PVC+户外写真，1.2*2.4m）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B11F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81E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67CB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单块 1.2m×2.4m，3mmPVC 板，户外 UV 高清喷绘，耐候防晒，裁切整齐，配套宣传栏安装。</w:t>
            </w:r>
          </w:p>
        </w:tc>
      </w:tr>
      <w:tr w14:paraId="7A32B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3C27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9619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院内展板制作安装（PVC+户外写真，1.2*2.2m）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2719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6DB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D291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单块 1.2m×2.2m，3mmPVC 板，户外 UV 高清喷绘，耐候防晒，裁切整齐，配套宣传栏安装。</w:t>
            </w:r>
          </w:p>
        </w:tc>
      </w:tr>
      <w:tr w14:paraId="29D9D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61C2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E109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室外展板制作安装（PVC+户外写真，1.2*1.5m）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FFB6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0CC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C7AD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单块 1.2m×1.5m，3mmPVC 板，户外 UV 高清喷绘，耐候防晒，裁切整齐，配套宣传栏安装。</w:t>
            </w:r>
          </w:p>
        </w:tc>
      </w:tr>
      <w:tr w14:paraId="40C9A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C0E3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0F80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大厅宣传栏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DB4D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588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905D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1.2m×1.5m，3mmPVC 板覆户外写真高清印刷，耐候防晒。</w:t>
            </w:r>
          </w:p>
        </w:tc>
      </w:tr>
      <w:tr w14:paraId="34EF8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9BFB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A624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党建形象墙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1167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652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0FE9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室内党建形象墙整体尺寸：1.2x4.2米，基层采用 10mm 高密度 PVC 板裁切成型，表面安装立体亚克力亮面字（或金属亮片字）及党徽图案，字厚 10mm，亮面抛光处理；UV 高清喷绘，安装牢固，色泽纯正</w:t>
            </w:r>
          </w:p>
        </w:tc>
      </w:tr>
      <w:tr w14:paraId="49258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442F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234A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防汛劳保用品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79F0F0">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409CB">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5D9464">
            <w:pPr>
              <w:jc w:val="left"/>
              <w:rPr>
                <w:rFonts w:hint="eastAsia" w:ascii="宋体" w:hAnsi="宋体" w:eastAsia="宋体" w:cs="宋体"/>
                <w:i w:val="0"/>
                <w:iCs w:val="0"/>
                <w:color w:val="000000"/>
                <w:sz w:val="20"/>
                <w:szCs w:val="20"/>
                <w:u w:val="none"/>
              </w:rPr>
            </w:pPr>
          </w:p>
        </w:tc>
      </w:tr>
      <w:tr w14:paraId="215B3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CF6C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47B9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雨伞</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1023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FDF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E3A2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伞面直径≥108cm；伞骨数量≥10骨，≥三折碰击黑胶布，伞布厚实、防晒涂层均匀、UPF标识清晰；开合顺滑，抗风不易折；</w:t>
            </w:r>
          </w:p>
        </w:tc>
      </w:tr>
      <w:tr w14:paraId="17509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4712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2252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雨衣</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EFD0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56E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2C2F0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面料涤丝纺PVC，带有带光条，尺码根据采购方需求如数提供。</w:t>
            </w:r>
          </w:p>
        </w:tc>
      </w:tr>
      <w:tr w14:paraId="3A287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B2BB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979B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雨靴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0890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2BA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0BC7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中筒水靴，耐磨防滑，加厚防水。</w:t>
            </w:r>
          </w:p>
        </w:tc>
      </w:tr>
      <w:tr w14:paraId="680A0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E91E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8123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强光手电筒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014F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09E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0B376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直插充电款，强弱双档。</w:t>
            </w:r>
          </w:p>
        </w:tc>
      </w:tr>
    </w:tbl>
    <w:p w14:paraId="3B53137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p>
    <w:p w14:paraId="567D7AF2">
      <w:pPr>
        <w:spacing w:line="360" w:lineRule="auto"/>
        <w:ind w:firstLine="435"/>
        <w:rPr>
          <w:rFonts w:ascii="宋体" w:hAnsi="宋体" w:eastAsia="宋体"/>
          <w:sz w:val="24"/>
          <w:highlight w:val="none"/>
        </w:rPr>
      </w:pPr>
      <w:r>
        <w:rPr>
          <w:rFonts w:hint="eastAsia" w:ascii="宋体" w:hAnsi="宋体" w:eastAsia="宋体"/>
          <w:sz w:val="24"/>
          <w:highlight w:val="none"/>
        </w:rPr>
        <w:t>1.2.3服务质量：</w:t>
      </w:r>
      <w:r>
        <w:rPr>
          <w:rFonts w:hint="eastAsia" w:ascii="宋体" w:hAnsi="宋体" w:eastAsia="宋体"/>
          <w:sz w:val="24"/>
          <w:highlight w:val="none"/>
          <w:u w:val="single"/>
        </w:rPr>
        <w:t xml:space="preserve">     </w:t>
      </w:r>
      <w:r>
        <w:rPr>
          <w:rFonts w:hint="eastAsia" w:ascii="宋体" w:hAnsi="宋体"/>
          <w:sz w:val="24"/>
          <w:highlight w:val="none"/>
          <w:u w:val="single"/>
          <w:lang w:val="en-US" w:eastAsia="zh-CN"/>
        </w:rPr>
        <w:t>达到采购人管理要求标准</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682EBAE7">
      <w:pPr>
        <w:spacing w:line="360" w:lineRule="auto"/>
        <w:ind w:firstLine="437"/>
        <w:outlineLvl w:val="2"/>
        <w:rPr>
          <w:rFonts w:ascii="宋体" w:hAnsi="宋体" w:eastAsia="宋体"/>
          <w:b/>
          <w:bCs/>
          <w:sz w:val="24"/>
          <w:highlight w:val="none"/>
          <w:lang w:val="zh-CN"/>
        </w:rPr>
      </w:pPr>
      <w:bookmarkStart w:id="90" w:name="_Toc23292"/>
      <w:bookmarkStart w:id="91" w:name="_Toc21631"/>
      <w:bookmarkStart w:id="92" w:name="_Toc21551"/>
      <w:r>
        <w:rPr>
          <w:rFonts w:hint="eastAsia" w:ascii="宋体" w:hAnsi="宋体" w:eastAsia="宋体"/>
          <w:b/>
          <w:bCs/>
          <w:sz w:val="24"/>
          <w:highlight w:val="none"/>
          <w:lang w:val="zh-CN"/>
        </w:rPr>
        <w:t>1.</w:t>
      </w:r>
      <w:r>
        <w:rPr>
          <w:rFonts w:ascii="宋体" w:hAnsi="宋体" w:eastAsia="宋体"/>
          <w:b/>
          <w:bCs/>
          <w:sz w:val="24"/>
          <w:highlight w:val="none"/>
          <w:lang w:val="zh-CN"/>
        </w:rPr>
        <w:t xml:space="preserve">3 </w:t>
      </w:r>
      <w:r>
        <w:rPr>
          <w:rFonts w:hint="eastAsia" w:ascii="宋体" w:hAnsi="宋体" w:eastAsia="宋体"/>
          <w:b/>
          <w:bCs/>
          <w:sz w:val="24"/>
          <w:highlight w:val="none"/>
          <w:lang w:val="zh-CN"/>
        </w:rPr>
        <w:t>价款</w:t>
      </w:r>
      <w:bookmarkEnd w:id="90"/>
      <w:bookmarkEnd w:id="91"/>
      <w:bookmarkEnd w:id="92"/>
    </w:p>
    <w:p w14:paraId="5837E2CD">
      <w:pPr>
        <w:spacing w:line="360" w:lineRule="auto"/>
        <w:ind w:firstLine="435"/>
        <w:rPr>
          <w:rFonts w:ascii="宋体" w:hAnsi="宋体" w:eastAsia="宋体"/>
          <w:sz w:val="24"/>
          <w:highlight w:val="none"/>
        </w:rPr>
      </w:pPr>
      <w:r>
        <w:rPr>
          <w:rFonts w:ascii="宋体" w:hAnsi="宋体" w:eastAsia="宋体"/>
          <w:sz w:val="24"/>
          <w:highlight w:val="none"/>
        </w:rPr>
        <w:t>本合同总价为</w:t>
      </w:r>
      <w:r>
        <w:rPr>
          <w:rFonts w:hint="eastAsia" w:ascii="宋体" w:hAnsi="宋体" w:eastAsia="宋体"/>
          <w:sz w:val="24"/>
          <w:highlight w:val="none"/>
        </w:rPr>
        <w:t>：￥</w:t>
      </w:r>
      <w:r>
        <w:rPr>
          <w:rFonts w:hint="eastAsia" w:ascii="宋体" w:hAnsi="宋体" w:eastAsia="宋体"/>
          <w:sz w:val="24"/>
          <w:highlight w:val="none"/>
          <w:u w:val="single"/>
        </w:rPr>
        <w:t xml:space="preserve">           </w:t>
      </w:r>
      <w:r>
        <w:rPr>
          <w:rFonts w:ascii="宋体" w:hAnsi="宋体" w:eastAsia="宋体"/>
          <w:sz w:val="24"/>
          <w:highlight w:val="none"/>
        </w:rPr>
        <w:t>元</w:t>
      </w:r>
      <w:r>
        <w:rPr>
          <w:rFonts w:hint="eastAsia" w:ascii="宋体" w:hAnsi="宋体" w:eastAsia="宋体"/>
          <w:sz w:val="24"/>
          <w:highlight w:val="none"/>
        </w:rPr>
        <w:t>（大写：人民币</w:t>
      </w:r>
      <w:r>
        <w:rPr>
          <w:rFonts w:hint="eastAsia" w:ascii="宋体" w:hAnsi="宋体" w:eastAsia="宋体"/>
          <w:sz w:val="24"/>
          <w:highlight w:val="none"/>
          <w:u w:val="single"/>
        </w:rPr>
        <w:t xml:space="preserve">                 </w:t>
      </w:r>
      <w:r>
        <w:rPr>
          <w:rFonts w:hint="eastAsia" w:ascii="宋体" w:hAnsi="宋体" w:eastAsia="宋体"/>
          <w:sz w:val="24"/>
          <w:highlight w:val="none"/>
        </w:rPr>
        <w:t>元）</w:t>
      </w:r>
      <w:r>
        <w:rPr>
          <w:rFonts w:ascii="宋体" w:hAnsi="宋体" w:eastAsia="宋体"/>
          <w:sz w:val="24"/>
          <w:highlight w:val="none"/>
        </w:rPr>
        <w:t>。</w:t>
      </w:r>
    </w:p>
    <w:p w14:paraId="061275F7">
      <w:pPr>
        <w:spacing w:line="360" w:lineRule="auto"/>
        <w:ind w:firstLine="437"/>
        <w:outlineLvl w:val="2"/>
        <w:rPr>
          <w:rFonts w:ascii="宋体" w:hAnsi="宋体" w:eastAsia="宋体"/>
          <w:b/>
          <w:bCs/>
          <w:sz w:val="24"/>
          <w:highlight w:val="none"/>
          <w:lang w:val="zh-CN"/>
        </w:rPr>
      </w:pPr>
      <w:bookmarkStart w:id="93" w:name="_Toc1814"/>
      <w:bookmarkStart w:id="94" w:name="_Toc22618"/>
      <w:bookmarkStart w:id="95" w:name="_Toc10340"/>
      <w:r>
        <w:rPr>
          <w:rFonts w:hint="eastAsia" w:ascii="宋体" w:hAnsi="宋体" w:eastAsia="宋体"/>
          <w:b/>
          <w:bCs/>
          <w:sz w:val="24"/>
          <w:highlight w:val="none"/>
          <w:lang w:val="zh-CN"/>
        </w:rPr>
        <w:t>1.</w:t>
      </w:r>
      <w:r>
        <w:rPr>
          <w:rFonts w:ascii="宋体" w:hAnsi="宋体" w:eastAsia="宋体"/>
          <w:b/>
          <w:bCs/>
          <w:sz w:val="24"/>
          <w:highlight w:val="none"/>
          <w:lang w:val="zh-CN"/>
        </w:rPr>
        <w:t>4 付款方式和发票开具方式</w:t>
      </w:r>
      <w:bookmarkEnd w:id="93"/>
      <w:bookmarkEnd w:id="94"/>
      <w:bookmarkEnd w:id="95"/>
    </w:p>
    <w:p w14:paraId="54ED83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highlight w:val="none"/>
        </w:rPr>
      </w:pPr>
      <w:r>
        <w:rPr>
          <w:rFonts w:hint="eastAsia" w:ascii="宋体" w:hAnsi="宋体" w:eastAsia="宋体"/>
          <w:sz w:val="24"/>
          <w:highlight w:val="none"/>
        </w:rPr>
        <w:t>1.4.1</w:t>
      </w:r>
      <w:r>
        <w:rPr>
          <w:rFonts w:ascii="宋体" w:hAnsi="宋体" w:eastAsia="宋体"/>
          <w:sz w:val="24"/>
          <w:highlight w:val="none"/>
        </w:rPr>
        <w:t>付款方式：</w:t>
      </w:r>
      <w:r>
        <w:rPr>
          <w:rFonts w:ascii="宋体" w:hAnsi="宋体" w:eastAsia="宋体" w:cs="宋体"/>
          <w:color w:val="000000"/>
          <w:kern w:val="0"/>
          <w:sz w:val="24"/>
          <w:szCs w:val="24"/>
          <w:highlight w:val="none"/>
          <w:lang w:val="en-US" w:eastAsia="zh-CN" w:bidi="ar"/>
        </w:rPr>
        <w:t>本合同价款按序时进度分三次支付，支付均以乙方提交合规有效票据、完成对应合同义务为前提，通过银行转账方式支付至乙方指定账户：</w:t>
      </w:r>
    </w:p>
    <w:p w14:paraId="4C7646C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363" w:leftChars="0" w:right="0" w:rightChars="0" w:firstLine="482" w:firstLineChars="200"/>
        <w:jc w:val="left"/>
        <w:textAlignment w:val="auto"/>
        <w:rPr>
          <w:rFonts w:hint="eastAsia" w:ascii="宋体" w:hAnsi="宋体" w:eastAsia="宋体" w:cs="宋体"/>
          <w:b w:val="0"/>
          <w:bCs w:val="0"/>
          <w:color w:val="auto"/>
          <w:sz w:val="24"/>
          <w:highlight w:val="none"/>
          <w:lang w:eastAsia="zh-CN"/>
        </w:rPr>
      </w:pPr>
      <w:r>
        <w:rPr>
          <w:rStyle w:val="39"/>
          <w:rFonts w:hint="eastAsia"/>
          <w:color w:val="000000"/>
          <w:sz w:val="24"/>
          <w:szCs w:val="24"/>
          <w:highlight w:val="none"/>
          <w:lang w:val="en-US" w:eastAsia="zh-CN"/>
        </w:rPr>
        <w:t>1.4.1.1</w:t>
      </w:r>
      <w:r>
        <w:rPr>
          <w:rStyle w:val="39"/>
          <w:color w:val="000000"/>
          <w:sz w:val="24"/>
          <w:szCs w:val="24"/>
          <w:highlight w:val="none"/>
        </w:rPr>
        <w:t>预付款</w:t>
      </w:r>
      <w:r>
        <w:rPr>
          <w:color w:val="000000"/>
          <w:sz w:val="24"/>
          <w:szCs w:val="24"/>
          <w:highlight w:val="none"/>
        </w:rPr>
        <w:t>：</w:t>
      </w:r>
      <w:r>
        <w:rPr>
          <w:rFonts w:hint="eastAsia" w:ascii="宋体" w:hAnsi="宋体" w:eastAsia="宋体" w:cs="宋体"/>
          <w:b w:val="0"/>
          <w:bCs w:val="0"/>
          <w:color w:val="auto"/>
          <w:sz w:val="24"/>
          <w:highlight w:val="none"/>
          <w:lang w:eastAsia="zh-CN"/>
        </w:rPr>
        <w:t>合同签订后30日内，</w:t>
      </w:r>
      <w:r>
        <w:rPr>
          <w:rFonts w:hint="eastAsia" w:cs="宋体"/>
          <w:b w:val="0"/>
          <w:bCs w:val="0"/>
          <w:color w:val="auto"/>
          <w:sz w:val="24"/>
          <w:highlight w:val="none"/>
          <w:lang w:val="en-US" w:eastAsia="zh-CN"/>
        </w:rPr>
        <w:t>成交供应商</w:t>
      </w:r>
      <w:r>
        <w:rPr>
          <w:rFonts w:hint="eastAsia" w:ascii="宋体" w:hAnsi="宋体" w:eastAsia="宋体" w:cs="宋体"/>
          <w:b w:val="0"/>
          <w:bCs w:val="0"/>
          <w:color w:val="auto"/>
          <w:sz w:val="24"/>
          <w:highlight w:val="none"/>
          <w:lang w:eastAsia="zh-CN"/>
        </w:rPr>
        <w:t>向</w:t>
      </w:r>
      <w:r>
        <w:rPr>
          <w:rFonts w:hint="eastAsia" w:cs="宋体"/>
          <w:b w:val="0"/>
          <w:bCs w:val="0"/>
          <w:color w:val="auto"/>
          <w:sz w:val="24"/>
          <w:highlight w:val="none"/>
          <w:lang w:val="en-US" w:eastAsia="zh-CN"/>
        </w:rPr>
        <w:t>采购人</w:t>
      </w:r>
      <w:r>
        <w:rPr>
          <w:rFonts w:hint="eastAsia" w:ascii="宋体" w:hAnsi="宋体" w:eastAsia="宋体" w:cs="宋体"/>
          <w:b w:val="0"/>
          <w:bCs w:val="0"/>
          <w:color w:val="auto"/>
          <w:sz w:val="24"/>
          <w:highlight w:val="none"/>
          <w:lang w:eastAsia="zh-CN"/>
        </w:rPr>
        <w:t>提供合法有效的预付款保函后，</w:t>
      </w:r>
      <w:r>
        <w:rPr>
          <w:rFonts w:hint="eastAsia" w:cs="宋体"/>
          <w:b w:val="0"/>
          <w:bCs w:val="0"/>
          <w:color w:val="auto"/>
          <w:sz w:val="24"/>
          <w:highlight w:val="none"/>
          <w:lang w:val="en-US" w:eastAsia="zh-CN"/>
        </w:rPr>
        <w:t>采购人</w:t>
      </w:r>
      <w:r>
        <w:rPr>
          <w:rFonts w:hint="eastAsia" w:ascii="宋体" w:hAnsi="宋体" w:eastAsia="宋体" w:cs="宋体"/>
          <w:b w:val="0"/>
          <w:bCs w:val="0"/>
          <w:color w:val="auto"/>
          <w:sz w:val="24"/>
          <w:highlight w:val="none"/>
          <w:lang w:eastAsia="zh-CN"/>
        </w:rPr>
        <w:t>支付合同价款的40%作为预付款，</w:t>
      </w:r>
      <w:r>
        <w:rPr>
          <w:rFonts w:hint="eastAsia" w:cs="宋体"/>
          <w:b w:val="0"/>
          <w:bCs w:val="0"/>
          <w:color w:val="auto"/>
          <w:sz w:val="24"/>
          <w:highlight w:val="none"/>
          <w:lang w:val="en-US" w:eastAsia="zh-CN"/>
        </w:rPr>
        <w:t>采购人</w:t>
      </w:r>
      <w:r>
        <w:rPr>
          <w:rFonts w:hint="eastAsia" w:ascii="宋体" w:hAnsi="宋体" w:eastAsia="宋体" w:cs="宋体"/>
          <w:b w:val="0"/>
          <w:bCs w:val="0"/>
          <w:color w:val="auto"/>
          <w:sz w:val="24"/>
          <w:highlight w:val="none"/>
          <w:lang w:eastAsia="zh-CN"/>
        </w:rPr>
        <w:t>有权因</w:t>
      </w:r>
      <w:r>
        <w:rPr>
          <w:rFonts w:hint="eastAsia" w:cs="宋体"/>
          <w:b w:val="0"/>
          <w:bCs w:val="0"/>
          <w:color w:val="auto"/>
          <w:sz w:val="24"/>
          <w:highlight w:val="none"/>
          <w:lang w:val="en-US" w:eastAsia="zh-CN"/>
        </w:rPr>
        <w:t>成交供应商</w:t>
      </w:r>
      <w:r>
        <w:rPr>
          <w:rFonts w:hint="eastAsia" w:ascii="宋体" w:hAnsi="宋体" w:eastAsia="宋体" w:cs="宋体"/>
          <w:b w:val="0"/>
          <w:bCs w:val="0"/>
          <w:color w:val="auto"/>
          <w:sz w:val="24"/>
          <w:highlight w:val="none"/>
          <w:lang w:eastAsia="zh-CN"/>
        </w:rPr>
        <w:t>未提供合法有效的预付款保函顺延预付款支付，且不承担任何违约责任；</w:t>
      </w:r>
    </w:p>
    <w:p w14:paraId="66D6B56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363" w:leftChars="0" w:right="0" w:rightChars="0" w:firstLine="482" w:firstLineChars="200"/>
        <w:jc w:val="left"/>
        <w:textAlignment w:val="auto"/>
        <w:rPr>
          <w:color w:val="000000"/>
          <w:sz w:val="24"/>
          <w:szCs w:val="24"/>
          <w:highlight w:val="none"/>
        </w:rPr>
      </w:pPr>
      <w:r>
        <w:rPr>
          <w:rStyle w:val="39"/>
          <w:rFonts w:hint="eastAsia"/>
          <w:color w:val="000000"/>
          <w:sz w:val="24"/>
          <w:szCs w:val="24"/>
          <w:highlight w:val="none"/>
          <w:lang w:val="en-US" w:eastAsia="zh-CN"/>
        </w:rPr>
        <w:t>1.4.1.2</w:t>
      </w:r>
      <w:r>
        <w:rPr>
          <w:rStyle w:val="39"/>
          <w:color w:val="000000"/>
          <w:sz w:val="24"/>
          <w:szCs w:val="24"/>
          <w:highlight w:val="none"/>
        </w:rPr>
        <w:t>进度款</w:t>
      </w:r>
      <w:r>
        <w:rPr>
          <w:color w:val="000000"/>
          <w:sz w:val="24"/>
          <w:szCs w:val="24"/>
          <w:highlight w:val="none"/>
        </w:rPr>
        <w:t>：项目实施</w:t>
      </w:r>
      <w:r>
        <w:rPr>
          <w:rFonts w:hint="eastAsia"/>
          <w:color w:val="000000"/>
          <w:sz w:val="24"/>
          <w:szCs w:val="24"/>
          <w:highlight w:val="none"/>
          <w:lang w:val="en-US" w:eastAsia="zh-CN"/>
        </w:rPr>
        <w:t>过程中，</w:t>
      </w:r>
      <w:r>
        <w:rPr>
          <w:color w:val="000000"/>
          <w:sz w:val="24"/>
          <w:szCs w:val="24"/>
          <w:highlight w:val="none"/>
        </w:rPr>
        <w:t>乙方提交进度申请及相关佐证材料，经甲方审核确认后，可申请支付第二笔进度款；</w:t>
      </w:r>
    </w:p>
    <w:p w14:paraId="5033D24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363" w:leftChars="0" w:right="0" w:rightChars="0" w:firstLine="482" w:firstLineChars="200"/>
        <w:jc w:val="left"/>
        <w:textAlignment w:val="auto"/>
        <w:rPr>
          <w:color w:val="000000"/>
          <w:sz w:val="24"/>
          <w:szCs w:val="24"/>
          <w:highlight w:val="none"/>
        </w:rPr>
      </w:pPr>
      <w:r>
        <w:rPr>
          <w:rStyle w:val="39"/>
          <w:rFonts w:hint="eastAsia"/>
          <w:color w:val="000000"/>
          <w:sz w:val="24"/>
          <w:szCs w:val="24"/>
          <w:highlight w:val="none"/>
          <w:lang w:val="en-US" w:eastAsia="zh-CN"/>
        </w:rPr>
        <w:t>1.4.1.3</w:t>
      </w:r>
      <w:r>
        <w:rPr>
          <w:rStyle w:val="39"/>
          <w:color w:val="000000"/>
          <w:sz w:val="24"/>
          <w:szCs w:val="24"/>
          <w:highlight w:val="none"/>
        </w:rPr>
        <w:t>尾款</w:t>
      </w:r>
      <w:r>
        <w:rPr>
          <w:color w:val="000000"/>
          <w:sz w:val="24"/>
          <w:szCs w:val="24"/>
          <w:highlight w:val="none"/>
        </w:rPr>
        <w:t>：乙方完成本合同项下全部工作内容，项目经甲方验收合格后，甲方一次性支付剩余全部合同价款。</w:t>
      </w:r>
    </w:p>
    <w:p w14:paraId="4EF80F62">
      <w:pPr>
        <w:spacing w:line="360" w:lineRule="auto"/>
        <w:ind w:firstLine="435"/>
        <w:rPr>
          <w:rFonts w:ascii="宋体" w:hAnsi="宋体" w:eastAsia="宋体"/>
          <w:sz w:val="24"/>
          <w:highlight w:val="none"/>
        </w:rPr>
      </w:pPr>
      <w:r>
        <w:rPr>
          <w:rFonts w:hint="eastAsia" w:ascii="宋体" w:hAnsi="宋体" w:eastAsia="宋体"/>
          <w:sz w:val="24"/>
          <w:highlight w:val="none"/>
        </w:rPr>
        <w:t>1.4.2发票开具方式：</w:t>
      </w:r>
      <w:r>
        <w:rPr>
          <w:rFonts w:hint="eastAsia" w:ascii="宋体" w:hAnsi="宋体" w:eastAsia="宋体"/>
          <w:sz w:val="24"/>
          <w:highlight w:val="none"/>
          <w:u w:val="single"/>
        </w:rPr>
        <w:t xml:space="preserve"> </w:t>
      </w:r>
      <w:r>
        <w:rPr>
          <w:rFonts w:hint="eastAsia" w:ascii="宋体" w:hAnsi="宋体"/>
          <w:sz w:val="24"/>
          <w:highlight w:val="none"/>
          <w:u w:val="single"/>
          <w:lang w:val="en-US" w:eastAsia="zh-CN"/>
        </w:rPr>
        <w:t>增值随普通发票</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220564D3">
      <w:pPr>
        <w:spacing w:line="360" w:lineRule="auto"/>
        <w:ind w:firstLine="437"/>
        <w:outlineLvl w:val="2"/>
        <w:rPr>
          <w:rFonts w:ascii="宋体" w:hAnsi="宋体" w:eastAsia="宋体"/>
          <w:b/>
          <w:bCs/>
          <w:sz w:val="24"/>
          <w:highlight w:val="none"/>
          <w:lang w:val="zh-CN"/>
        </w:rPr>
      </w:pPr>
      <w:bookmarkStart w:id="96" w:name="_Toc2846"/>
      <w:bookmarkStart w:id="97" w:name="_Toc32071"/>
      <w:bookmarkStart w:id="98" w:name="_Toc19304"/>
      <w:r>
        <w:rPr>
          <w:rFonts w:hint="eastAsia" w:ascii="宋体" w:hAnsi="宋体" w:eastAsia="宋体"/>
          <w:b/>
          <w:bCs/>
          <w:sz w:val="24"/>
          <w:highlight w:val="none"/>
          <w:lang w:val="zh-CN"/>
        </w:rPr>
        <w:t>1.</w:t>
      </w:r>
      <w:r>
        <w:rPr>
          <w:rFonts w:ascii="宋体" w:hAnsi="宋体" w:eastAsia="宋体"/>
          <w:b/>
          <w:bCs/>
          <w:sz w:val="24"/>
          <w:highlight w:val="none"/>
          <w:lang w:val="zh-CN"/>
        </w:rPr>
        <w:t xml:space="preserve">5 </w:t>
      </w:r>
      <w:r>
        <w:rPr>
          <w:rFonts w:hint="eastAsia" w:ascii="宋体" w:hAnsi="宋体" w:eastAsia="宋体"/>
          <w:b/>
          <w:bCs/>
          <w:sz w:val="24"/>
          <w:highlight w:val="none"/>
          <w:lang w:val="zh-CN"/>
        </w:rPr>
        <w:t>服务</w:t>
      </w:r>
      <w:r>
        <w:rPr>
          <w:rFonts w:ascii="宋体" w:hAnsi="宋体" w:eastAsia="宋体"/>
          <w:b/>
          <w:bCs/>
          <w:sz w:val="24"/>
          <w:highlight w:val="none"/>
          <w:lang w:val="zh-CN"/>
        </w:rPr>
        <w:t>期限</w:t>
      </w:r>
      <w:r>
        <w:rPr>
          <w:rFonts w:hint="eastAsia" w:ascii="宋体" w:hAnsi="宋体" w:eastAsia="宋体"/>
          <w:b/>
          <w:bCs/>
          <w:sz w:val="24"/>
          <w:highlight w:val="none"/>
          <w:lang w:val="zh-CN"/>
        </w:rPr>
        <w:t>、地点和方式</w:t>
      </w:r>
      <w:bookmarkEnd w:id="96"/>
      <w:bookmarkEnd w:id="97"/>
      <w:bookmarkEnd w:id="98"/>
    </w:p>
    <w:p w14:paraId="52FD8320">
      <w:pPr>
        <w:spacing w:line="360" w:lineRule="auto"/>
        <w:ind w:firstLine="435"/>
        <w:jc w:val="left"/>
        <w:rPr>
          <w:rFonts w:ascii="宋体" w:hAnsi="宋体" w:eastAsia="宋体"/>
          <w:sz w:val="24"/>
          <w:highlight w:val="none"/>
          <w:u w:val="single"/>
        </w:rPr>
      </w:pPr>
      <w:r>
        <w:rPr>
          <w:rFonts w:hint="eastAsia" w:ascii="宋体" w:hAnsi="宋体" w:eastAsia="宋体"/>
          <w:sz w:val="24"/>
          <w:highlight w:val="none"/>
        </w:rPr>
        <w:t>1.5.1服务期限</w:t>
      </w:r>
      <w:r>
        <w:rPr>
          <w:rFonts w:ascii="宋体" w:hAnsi="宋体" w:eastAsia="宋体"/>
          <w:sz w:val="24"/>
          <w:highlight w:val="none"/>
        </w:rPr>
        <w:t>：</w:t>
      </w:r>
      <w:r>
        <w:rPr>
          <w:rFonts w:hint="eastAsia" w:ascii="宋体" w:hAnsi="宋体" w:eastAsia="宋体" w:cs="Times New Roman"/>
          <w:sz w:val="24"/>
          <w:highlight w:val="none"/>
        </w:rPr>
        <w:t xml:space="preserve">  </w:t>
      </w:r>
      <w:r>
        <w:rPr>
          <w:rFonts w:hint="eastAsia" w:ascii="宋体" w:hAnsi="宋体" w:eastAsia="宋体" w:cs="Times New Roman"/>
          <w:sz w:val="24"/>
          <w:highlight w:val="none"/>
          <w:lang w:val="en-US" w:eastAsia="zh-CN"/>
        </w:rPr>
        <w:t>自合同签订之日起60日历天完成除防汛代管仓库设施环境管护外其他全面内容，防汛代管仓库设施环境管护期自合同签订之日起至2027年5月底结束</w:t>
      </w:r>
      <w:r>
        <w:rPr>
          <w:rFonts w:hint="eastAsia" w:ascii="宋体" w:hAnsi="宋体" w:eastAsia="宋体" w:cs="Times New Roman"/>
          <w:sz w:val="24"/>
          <w:highlight w:val="none"/>
        </w:rPr>
        <w:t xml:space="preserve"> ；</w:t>
      </w:r>
    </w:p>
    <w:p w14:paraId="78834CCF">
      <w:pPr>
        <w:spacing w:line="360" w:lineRule="auto"/>
        <w:ind w:firstLine="435"/>
        <w:rPr>
          <w:rFonts w:hint="eastAsia" w:ascii="宋体" w:hAnsi="宋体" w:eastAsia="宋体"/>
          <w:sz w:val="24"/>
          <w:highlight w:val="none"/>
          <w:lang w:eastAsia="zh-CN"/>
        </w:rPr>
      </w:pPr>
      <w:r>
        <w:rPr>
          <w:rFonts w:hint="eastAsia" w:ascii="宋体" w:hAnsi="宋体" w:eastAsia="宋体"/>
          <w:sz w:val="24"/>
          <w:highlight w:val="none"/>
        </w:rPr>
        <w:t>1.5.2服务地点</w:t>
      </w:r>
      <w:r>
        <w:rPr>
          <w:rFonts w:ascii="宋体" w:hAnsi="宋体" w:eastAsia="宋体"/>
          <w:sz w:val="24"/>
          <w:highlight w:val="none"/>
        </w:rPr>
        <w:t>：</w:t>
      </w:r>
      <w:r>
        <w:rPr>
          <w:rFonts w:hint="eastAsia" w:ascii="宋体" w:hAnsi="宋体" w:eastAsia="宋体"/>
          <w:sz w:val="24"/>
          <w:highlight w:val="none"/>
          <w:u w:val="single"/>
        </w:rPr>
        <w:t xml:space="preserve"> </w:t>
      </w:r>
      <w:r>
        <w:rPr>
          <w:rFonts w:hint="eastAsia" w:ascii="宋体" w:hAnsi="宋体"/>
          <w:sz w:val="24"/>
          <w:highlight w:val="none"/>
          <w:u w:val="single"/>
          <w:lang w:val="en-US" w:eastAsia="zh-CN"/>
        </w:rPr>
        <w:t>六安市霍邱县境内</w:t>
      </w:r>
      <w:r>
        <w:rPr>
          <w:rFonts w:hint="eastAsia" w:ascii="宋体" w:hAnsi="宋体" w:eastAsia="宋体"/>
          <w:sz w:val="24"/>
          <w:highlight w:val="none"/>
          <w:u w:val="single"/>
        </w:rPr>
        <w:t xml:space="preserve">   </w:t>
      </w:r>
      <w:r>
        <w:rPr>
          <w:rFonts w:hint="eastAsia" w:ascii="宋体" w:hAnsi="宋体"/>
          <w:sz w:val="24"/>
          <w:highlight w:val="none"/>
          <w:u w:val="single"/>
          <w:lang w:eastAsia="zh-CN"/>
        </w:rPr>
        <w:t>；</w:t>
      </w:r>
    </w:p>
    <w:p w14:paraId="0C9EDF90">
      <w:pPr>
        <w:spacing w:line="360" w:lineRule="auto"/>
        <w:ind w:firstLine="435"/>
        <w:rPr>
          <w:rFonts w:ascii="宋体" w:hAnsi="宋体" w:eastAsia="宋体"/>
          <w:sz w:val="24"/>
          <w:highlight w:val="none"/>
        </w:rPr>
      </w:pPr>
      <w:r>
        <w:rPr>
          <w:rFonts w:hint="eastAsia" w:ascii="宋体" w:hAnsi="宋体" w:eastAsia="宋体"/>
          <w:sz w:val="24"/>
          <w:highlight w:val="none"/>
        </w:rPr>
        <w:t>1.5.3服务方式：</w:t>
      </w:r>
      <w:r>
        <w:rPr>
          <w:rFonts w:hint="eastAsia" w:ascii="宋体" w:hAnsi="宋体" w:eastAsia="宋体"/>
          <w:sz w:val="24"/>
          <w:highlight w:val="none"/>
          <w:u w:val="single"/>
        </w:rPr>
        <w:t xml:space="preserve"> </w:t>
      </w:r>
      <w:r>
        <w:rPr>
          <w:rFonts w:hint="eastAsia" w:ascii="宋体" w:hAnsi="宋体"/>
          <w:sz w:val="24"/>
          <w:highlight w:val="none"/>
          <w:u w:val="single"/>
          <w:lang w:val="en-US" w:eastAsia="zh-CN"/>
        </w:rPr>
        <w:t>按采购文件要求的方式完成服务</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022B4E2C">
      <w:pPr>
        <w:spacing w:line="360" w:lineRule="auto"/>
        <w:ind w:firstLine="437"/>
        <w:outlineLvl w:val="2"/>
        <w:rPr>
          <w:rFonts w:ascii="宋体" w:hAnsi="宋体" w:eastAsia="宋体"/>
          <w:b/>
          <w:bCs/>
          <w:sz w:val="24"/>
          <w:highlight w:val="none"/>
          <w:lang w:val="zh-CN"/>
        </w:rPr>
      </w:pPr>
      <w:bookmarkStart w:id="99" w:name="_Toc27250"/>
      <w:bookmarkStart w:id="100" w:name="_Toc21423"/>
      <w:bookmarkStart w:id="101" w:name="_Toc19554"/>
      <w:r>
        <w:rPr>
          <w:rFonts w:hint="eastAsia" w:ascii="宋体" w:hAnsi="宋体" w:eastAsia="宋体"/>
          <w:b/>
          <w:bCs/>
          <w:sz w:val="24"/>
          <w:highlight w:val="none"/>
          <w:lang w:val="zh-CN"/>
        </w:rPr>
        <w:t>1.6 违约责任</w:t>
      </w:r>
      <w:bookmarkEnd w:id="99"/>
      <w:bookmarkEnd w:id="100"/>
      <w:bookmarkEnd w:id="101"/>
    </w:p>
    <w:p w14:paraId="4AA07172">
      <w:pPr>
        <w:spacing w:line="360" w:lineRule="auto"/>
        <w:ind w:firstLine="435"/>
        <w:rPr>
          <w:rFonts w:ascii="宋体" w:hAnsi="宋体" w:eastAsia="宋体"/>
          <w:sz w:val="24"/>
          <w:highlight w:val="none"/>
        </w:rPr>
      </w:pPr>
      <w:r>
        <w:rPr>
          <w:rFonts w:hint="eastAsia" w:ascii="宋体" w:hAnsi="宋体" w:eastAsia="宋体"/>
          <w:sz w:val="24"/>
          <w:highlight w:val="none"/>
        </w:rPr>
        <w:t>1.6.1</w:t>
      </w:r>
      <w:r>
        <w:rPr>
          <w:rFonts w:ascii="宋体" w:hAnsi="宋体" w:eastAsia="宋体"/>
          <w:sz w:val="24"/>
          <w:highlight w:val="none"/>
        </w:rPr>
        <w:t>除不可抗力外，如果乙方没有按照本合同约定的期限</w:t>
      </w:r>
      <w:r>
        <w:rPr>
          <w:rFonts w:hint="eastAsia" w:ascii="宋体" w:hAnsi="宋体" w:eastAsia="宋体"/>
          <w:sz w:val="24"/>
          <w:highlight w:val="none"/>
        </w:rPr>
        <w:t>、</w:t>
      </w:r>
      <w:r>
        <w:rPr>
          <w:rFonts w:ascii="宋体" w:hAnsi="宋体" w:eastAsia="宋体"/>
          <w:sz w:val="24"/>
          <w:highlight w:val="none"/>
        </w:rPr>
        <w:t>地点和方式</w:t>
      </w:r>
      <w:r>
        <w:rPr>
          <w:rFonts w:hint="eastAsia" w:ascii="宋体" w:hAnsi="宋体" w:eastAsia="宋体"/>
          <w:sz w:val="24"/>
          <w:highlight w:val="none"/>
        </w:rPr>
        <w:t>履行</w:t>
      </w:r>
      <w:r>
        <w:rPr>
          <w:rFonts w:ascii="宋体" w:hAnsi="宋体" w:eastAsia="宋体"/>
          <w:sz w:val="24"/>
          <w:highlight w:val="none"/>
        </w:rPr>
        <w:t>，那么甲方可要求乙方支付违约金</w:t>
      </w:r>
      <w:r>
        <w:rPr>
          <w:rFonts w:hint="eastAsia" w:ascii="宋体" w:hAnsi="宋体" w:eastAsia="宋体"/>
          <w:sz w:val="24"/>
          <w:highlight w:val="none"/>
        </w:rPr>
        <w:t>，</w:t>
      </w:r>
      <w:r>
        <w:rPr>
          <w:rFonts w:ascii="宋体" w:hAnsi="宋体" w:eastAsia="宋体"/>
          <w:sz w:val="24"/>
          <w:highlight w:val="none"/>
        </w:rPr>
        <w:t>违约金按每迟延</w:t>
      </w:r>
      <w:r>
        <w:rPr>
          <w:rFonts w:hint="eastAsia" w:ascii="宋体" w:hAnsi="宋体" w:eastAsia="宋体"/>
          <w:sz w:val="24"/>
          <w:highlight w:val="none"/>
        </w:rPr>
        <w:t>履行</w:t>
      </w:r>
      <w:r>
        <w:rPr>
          <w:rFonts w:ascii="宋体" w:hAnsi="宋体" w:eastAsia="宋体"/>
          <w:sz w:val="24"/>
          <w:highlight w:val="none"/>
        </w:rPr>
        <w:t>一日的应提供而未</w:t>
      </w:r>
      <w:r>
        <w:rPr>
          <w:rFonts w:hint="eastAsia" w:ascii="宋体" w:hAnsi="宋体" w:eastAsia="宋体"/>
          <w:sz w:val="24"/>
          <w:highlight w:val="none"/>
        </w:rPr>
        <w:t>提供</w:t>
      </w:r>
      <w:r>
        <w:rPr>
          <w:rFonts w:ascii="宋体" w:hAnsi="宋体" w:eastAsia="宋体"/>
          <w:sz w:val="24"/>
          <w:highlight w:val="none"/>
        </w:rPr>
        <w:t>服务价格的</w:t>
      </w:r>
      <w:r>
        <w:rPr>
          <w:rFonts w:hint="eastAsia" w:ascii="宋体" w:hAnsi="宋体" w:eastAsia="宋体"/>
          <w:sz w:val="24"/>
          <w:highlight w:val="none"/>
          <w:u w:val="single"/>
        </w:rPr>
        <w:t xml:space="preserve">  </w:t>
      </w:r>
      <w:r>
        <w:rPr>
          <w:rFonts w:hint="eastAsia" w:ascii="宋体" w:hAnsi="宋体"/>
          <w:sz w:val="24"/>
          <w:highlight w:val="none"/>
          <w:u w:val="single"/>
          <w:lang w:val="en-US" w:eastAsia="zh-CN"/>
        </w:rPr>
        <w:t>0.1</w:t>
      </w:r>
      <w:r>
        <w:rPr>
          <w:rFonts w:hint="eastAsia" w:ascii="宋体" w:hAnsi="宋体" w:eastAsia="宋体"/>
          <w:sz w:val="24"/>
          <w:highlight w:val="none"/>
          <w:u w:val="single"/>
        </w:rPr>
        <w:t xml:space="preserve">  </w:t>
      </w:r>
      <w:r>
        <w:rPr>
          <w:rFonts w:ascii="宋体" w:hAnsi="宋体" w:eastAsia="宋体"/>
          <w:sz w:val="24"/>
          <w:highlight w:val="none"/>
        </w:rPr>
        <w:t>%计算</w:t>
      </w:r>
      <w:r>
        <w:rPr>
          <w:rFonts w:hint="eastAsia" w:ascii="宋体" w:hAnsi="宋体" w:eastAsia="宋体"/>
          <w:sz w:val="24"/>
          <w:highlight w:val="none"/>
        </w:rPr>
        <w:t>，</w:t>
      </w:r>
      <w:r>
        <w:rPr>
          <w:rFonts w:ascii="宋体" w:hAnsi="宋体" w:eastAsia="宋体"/>
          <w:sz w:val="24"/>
          <w:highlight w:val="none"/>
        </w:rPr>
        <w:t>最高限额为</w:t>
      </w:r>
      <w:r>
        <w:rPr>
          <w:rFonts w:hint="eastAsia" w:ascii="宋体" w:hAnsi="宋体" w:eastAsia="宋体"/>
          <w:sz w:val="24"/>
          <w:highlight w:val="none"/>
        </w:rPr>
        <w:t>本</w:t>
      </w:r>
      <w:r>
        <w:rPr>
          <w:rFonts w:ascii="宋体" w:hAnsi="宋体" w:eastAsia="宋体"/>
          <w:sz w:val="24"/>
          <w:highlight w:val="none"/>
        </w:rPr>
        <w:t>合同总价的</w:t>
      </w:r>
      <w:r>
        <w:rPr>
          <w:rFonts w:hint="eastAsia" w:ascii="宋体" w:hAnsi="宋体" w:eastAsia="宋体"/>
          <w:sz w:val="24"/>
          <w:highlight w:val="none"/>
          <w:u w:val="single"/>
        </w:rPr>
        <w:t xml:space="preserve">   </w:t>
      </w:r>
      <w:r>
        <w:rPr>
          <w:rFonts w:hint="eastAsia" w:ascii="宋体" w:hAnsi="宋体"/>
          <w:sz w:val="24"/>
          <w:highlight w:val="none"/>
          <w:u w:val="single"/>
          <w:lang w:val="en-US" w:eastAsia="zh-CN"/>
        </w:rPr>
        <w:t>1</w:t>
      </w:r>
      <w:r>
        <w:rPr>
          <w:rFonts w:hint="eastAsia" w:ascii="宋体" w:hAnsi="宋体" w:eastAsia="宋体"/>
          <w:sz w:val="24"/>
          <w:highlight w:val="none"/>
          <w:u w:val="single"/>
        </w:rPr>
        <w:t xml:space="preserve">  </w:t>
      </w:r>
      <w:r>
        <w:rPr>
          <w:rFonts w:ascii="宋体" w:hAnsi="宋体" w:eastAsia="宋体"/>
          <w:sz w:val="24"/>
          <w:highlight w:val="none"/>
        </w:rPr>
        <w:t>%</w:t>
      </w:r>
      <w:r>
        <w:rPr>
          <w:rFonts w:hint="eastAsia" w:ascii="宋体" w:hAnsi="宋体" w:eastAsia="宋体"/>
          <w:sz w:val="24"/>
          <w:highlight w:val="none"/>
        </w:rPr>
        <w:t>；</w:t>
      </w:r>
      <w:r>
        <w:rPr>
          <w:rFonts w:ascii="宋体" w:hAnsi="宋体" w:eastAsia="宋体"/>
          <w:sz w:val="24"/>
          <w:highlight w:val="none"/>
        </w:rPr>
        <w:t>迟延</w:t>
      </w:r>
      <w:r>
        <w:rPr>
          <w:rFonts w:hint="eastAsia" w:ascii="宋体" w:hAnsi="宋体" w:eastAsia="宋体"/>
          <w:sz w:val="24"/>
          <w:highlight w:val="none"/>
        </w:rPr>
        <w:t>履行</w:t>
      </w:r>
      <w:r>
        <w:rPr>
          <w:rFonts w:ascii="宋体" w:hAnsi="宋体" w:eastAsia="宋体"/>
          <w:sz w:val="24"/>
          <w:highlight w:val="none"/>
        </w:rPr>
        <w:t>的违约金计算数额达到前述最高限额之日起</w:t>
      </w:r>
      <w:r>
        <w:rPr>
          <w:rFonts w:hint="eastAsia" w:ascii="宋体" w:hAnsi="宋体" w:eastAsia="宋体"/>
          <w:sz w:val="24"/>
          <w:highlight w:val="none"/>
        </w:rPr>
        <w:t>，</w:t>
      </w:r>
      <w:r>
        <w:rPr>
          <w:rFonts w:ascii="宋体" w:hAnsi="宋体" w:eastAsia="宋体"/>
          <w:sz w:val="24"/>
          <w:highlight w:val="none"/>
        </w:rPr>
        <w:t>甲方有权在要求乙方支付违约金的同时</w:t>
      </w:r>
      <w:r>
        <w:rPr>
          <w:rFonts w:hint="eastAsia" w:ascii="宋体" w:hAnsi="宋体" w:eastAsia="宋体"/>
          <w:sz w:val="24"/>
          <w:highlight w:val="none"/>
        </w:rPr>
        <w:t>，书面通知乙方</w:t>
      </w:r>
      <w:r>
        <w:rPr>
          <w:rFonts w:ascii="宋体" w:hAnsi="宋体" w:eastAsia="宋体"/>
          <w:sz w:val="24"/>
          <w:highlight w:val="none"/>
        </w:rPr>
        <w:t>解除本合同</w:t>
      </w:r>
      <w:r>
        <w:rPr>
          <w:rFonts w:hint="eastAsia" w:ascii="宋体" w:hAnsi="宋体" w:eastAsia="宋体"/>
          <w:sz w:val="24"/>
          <w:highlight w:val="none"/>
        </w:rPr>
        <w:t>；</w:t>
      </w:r>
    </w:p>
    <w:p w14:paraId="7972BFFF">
      <w:pPr>
        <w:spacing w:line="360" w:lineRule="auto"/>
        <w:ind w:firstLine="435"/>
        <w:rPr>
          <w:rFonts w:ascii="宋体" w:hAnsi="宋体" w:eastAsia="宋体"/>
          <w:sz w:val="24"/>
          <w:highlight w:val="none"/>
        </w:rPr>
      </w:pPr>
      <w:r>
        <w:rPr>
          <w:rFonts w:hint="eastAsia" w:ascii="宋体" w:hAnsi="宋体" w:eastAsia="宋体"/>
          <w:sz w:val="24"/>
          <w:highlight w:val="none"/>
        </w:rPr>
        <w:t>1.6.2</w:t>
      </w:r>
      <w:r>
        <w:rPr>
          <w:rFonts w:ascii="宋体" w:hAnsi="宋体" w:eastAsia="宋体"/>
          <w:sz w:val="24"/>
          <w:highlight w:val="none"/>
        </w:rPr>
        <w:t>除不可抗力外，如果甲方没有按照本合同约定的付款方式付款，那么乙方可要求甲方支付违约金</w:t>
      </w:r>
      <w:r>
        <w:rPr>
          <w:rFonts w:hint="eastAsia" w:ascii="宋体" w:hAnsi="宋体" w:eastAsia="宋体"/>
          <w:sz w:val="24"/>
          <w:highlight w:val="none"/>
        </w:rPr>
        <w:t>，</w:t>
      </w:r>
      <w:r>
        <w:rPr>
          <w:rFonts w:ascii="宋体" w:hAnsi="宋体" w:eastAsia="宋体"/>
          <w:sz w:val="24"/>
          <w:highlight w:val="none"/>
        </w:rPr>
        <w:t>违约金按每迟延</w:t>
      </w:r>
      <w:r>
        <w:rPr>
          <w:rFonts w:hint="eastAsia" w:ascii="宋体" w:hAnsi="宋体" w:eastAsia="宋体"/>
          <w:sz w:val="24"/>
          <w:highlight w:val="none"/>
        </w:rPr>
        <w:t>付款</w:t>
      </w:r>
      <w:r>
        <w:rPr>
          <w:rFonts w:ascii="宋体" w:hAnsi="宋体" w:eastAsia="宋体"/>
          <w:sz w:val="24"/>
          <w:highlight w:val="none"/>
        </w:rPr>
        <w:t>一日的应付而未付款的</w:t>
      </w:r>
      <w:r>
        <w:rPr>
          <w:rFonts w:hint="eastAsia" w:ascii="宋体" w:hAnsi="宋体" w:eastAsia="宋体"/>
          <w:sz w:val="24"/>
          <w:highlight w:val="none"/>
          <w:u w:val="single"/>
        </w:rPr>
        <w:t xml:space="preserve">  </w:t>
      </w:r>
      <w:r>
        <w:rPr>
          <w:rFonts w:hint="eastAsia" w:ascii="宋体" w:hAnsi="宋体"/>
          <w:sz w:val="24"/>
          <w:highlight w:val="none"/>
          <w:u w:val="single"/>
          <w:lang w:val="en-US" w:eastAsia="zh-CN"/>
        </w:rPr>
        <w:t>0.1</w:t>
      </w:r>
      <w:r>
        <w:rPr>
          <w:rFonts w:hint="eastAsia" w:ascii="宋体" w:hAnsi="宋体" w:eastAsia="宋体"/>
          <w:sz w:val="24"/>
          <w:highlight w:val="none"/>
          <w:u w:val="single"/>
        </w:rPr>
        <w:t xml:space="preserve">  </w:t>
      </w:r>
      <w:r>
        <w:rPr>
          <w:rFonts w:ascii="宋体" w:hAnsi="宋体" w:eastAsia="宋体"/>
          <w:sz w:val="24"/>
          <w:highlight w:val="none"/>
        </w:rPr>
        <w:t>%计算</w:t>
      </w:r>
      <w:r>
        <w:rPr>
          <w:rFonts w:hint="eastAsia" w:ascii="宋体" w:hAnsi="宋体" w:eastAsia="宋体"/>
          <w:sz w:val="24"/>
          <w:highlight w:val="none"/>
        </w:rPr>
        <w:t>，</w:t>
      </w:r>
      <w:r>
        <w:rPr>
          <w:rFonts w:ascii="宋体" w:hAnsi="宋体" w:eastAsia="宋体"/>
          <w:sz w:val="24"/>
          <w:highlight w:val="none"/>
        </w:rPr>
        <w:t>最高限额为</w:t>
      </w:r>
      <w:r>
        <w:rPr>
          <w:rFonts w:hint="eastAsia" w:ascii="宋体" w:hAnsi="宋体" w:eastAsia="宋体"/>
          <w:sz w:val="24"/>
          <w:highlight w:val="none"/>
        </w:rPr>
        <w:t>本</w:t>
      </w:r>
      <w:r>
        <w:rPr>
          <w:rFonts w:ascii="宋体" w:hAnsi="宋体" w:eastAsia="宋体"/>
          <w:sz w:val="24"/>
          <w:highlight w:val="none"/>
        </w:rPr>
        <w:t>合同总价的</w:t>
      </w:r>
      <w:r>
        <w:rPr>
          <w:rFonts w:hint="eastAsia" w:ascii="宋体" w:hAnsi="宋体" w:eastAsia="宋体"/>
          <w:sz w:val="24"/>
          <w:highlight w:val="none"/>
          <w:u w:val="single"/>
        </w:rPr>
        <w:t xml:space="preserve">   </w:t>
      </w:r>
      <w:r>
        <w:rPr>
          <w:rFonts w:hint="eastAsia" w:ascii="宋体" w:hAnsi="宋体"/>
          <w:sz w:val="24"/>
          <w:highlight w:val="none"/>
          <w:u w:val="single"/>
          <w:lang w:val="en-US" w:eastAsia="zh-CN"/>
        </w:rPr>
        <w:t>1</w:t>
      </w:r>
      <w:r>
        <w:rPr>
          <w:rFonts w:hint="eastAsia" w:ascii="宋体" w:hAnsi="宋体" w:eastAsia="宋体"/>
          <w:sz w:val="24"/>
          <w:highlight w:val="none"/>
          <w:u w:val="single"/>
        </w:rPr>
        <w:t xml:space="preserve">  </w:t>
      </w:r>
      <w:r>
        <w:rPr>
          <w:rFonts w:ascii="宋体" w:hAnsi="宋体" w:eastAsia="宋体"/>
          <w:sz w:val="24"/>
          <w:highlight w:val="none"/>
        </w:rPr>
        <w:t>%</w:t>
      </w:r>
      <w:r>
        <w:rPr>
          <w:rFonts w:hint="eastAsia" w:ascii="宋体" w:hAnsi="宋体" w:eastAsia="宋体"/>
          <w:sz w:val="24"/>
          <w:highlight w:val="none"/>
        </w:rPr>
        <w:t>；</w:t>
      </w:r>
      <w:r>
        <w:rPr>
          <w:rFonts w:ascii="宋体" w:hAnsi="宋体" w:eastAsia="宋体"/>
          <w:sz w:val="24"/>
          <w:highlight w:val="none"/>
        </w:rPr>
        <w:t>迟延</w:t>
      </w:r>
      <w:r>
        <w:rPr>
          <w:rFonts w:hint="eastAsia" w:ascii="宋体" w:hAnsi="宋体" w:eastAsia="宋体"/>
          <w:sz w:val="24"/>
          <w:highlight w:val="none"/>
        </w:rPr>
        <w:t>付款</w:t>
      </w:r>
      <w:r>
        <w:rPr>
          <w:rFonts w:ascii="宋体" w:hAnsi="宋体" w:eastAsia="宋体"/>
          <w:sz w:val="24"/>
          <w:highlight w:val="none"/>
        </w:rPr>
        <w:t>的违约金计算数额达到前述最高限额之日起</w:t>
      </w:r>
      <w:r>
        <w:rPr>
          <w:rFonts w:hint="eastAsia" w:ascii="宋体" w:hAnsi="宋体" w:eastAsia="宋体"/>
          <w:sz w:val="24"/>
          <w:highlight w:val="none"/>
        </w:rPr>
        <w:t>，乙</w:t>
      </w:r>
      <w:r>
        <w:rPr>
          <w:rFonts w:ascii="宋体" w:hAnsi="宋体" w:eastAsia="宋体"/>
          <w:sz w:val="24"/>
          <w:highlight w:val="none"/>
        </w:rPr>
        <w:t>方有权在要求甲方支付违约金的同时</w:t>
      </w:r>
      <w:r>
        <w:rPr>
          <w:rFonts w:hint="eastAsia" w:ascii="宋体" w:hAnsi="宋体" w:eastAsia="宋体"/>
          <w:sz w:val="24"/>
          <w:highlight w:val="none"/>
        </w:rPr>
        <w:t>，书面通知甲方</w:t>
      </w:r>
      <w:r>
        <w:rPr>
          <w:rFonts w:ascii="宋体" w:hAnsi="宋体" w:eastAsia="宋体"/>
          <w:sz w:val="24"/>
          <w:highlight w:val="none"/>
        </w:rPr>
        <w:t>解除本合同</w:t>
      </w:r>
      <w:r>
        <w:rPr>
          <w:rFonts w:hint="eastAsia" w:ascii="宋体" w:hAnsi="宋体" w:eastAsia="宋体"/>
          <w:sz w:val="24"/>
          <w:highlight w:val="none"/>
        </w:rPr>
        <w:t>；</w:t>
      </w:r>
    </w:p>
    <w:p w14:paraId="668EEA43">
      <w:pPr>
        <w:spacing w:line="360" w:lineRule="auto"/>
        <w:ind w:firstLine="435"/>
        <w:rPr>
          <w:rFonts w:ascii="宋体" w:hAnsi="宋体" w:eastAsia="宋体"/>
          <w:sz w:val="24"/>
          <w:highlight w:val="none"/>
        </w:rPr>
      </w:pPr>
      <w:r>
        <w:rPr>
          <w:rFonts w:hint="eastAsia" w:ascii="宋体" w:hAnsi="宋体" w:eastAsia="宋体"/>
          <w:sz w:val="24"/>
          <w:highlight w:val="none"/>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1B9F64A">
      <w:pPr>
        <w:spacing w:line="360" w:lineRule="auto"/>
        <w:ind w:firstLine="435"/>
        <w:rPr>
          <w:rFonts w:ascii="宋体" w:hAnsi="宋体" w:eastAsia="宋体"/>
          <w:sz w:val="24"/>
          <w:highlight w:val="none"/>
        </w:rPr>
      </w:pPr>
      <w:r>
        <w:rPr>
          <w:rFonts w:hint="eastAsia" w:ascii="宋体" w:hAnsi="宋体" w:eastAsia="宋体"/>
          <w:sz w:val="24"/>
          <w:highlight w:val="none"/>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68D7D082">
      <w:pPr>
        <w:spacing w:line="360" w:lineRule="auto"/>
        <w:ind w:firstLine="435"/>
        <w:rPr>
          <w:rFonts w:ascii="宋体" w:hAnsi="宋体" w:eastAsia="宋体"/>
          <w:sz w:val="24"/>
          <w:highlight w:val="none"/>
        </w:rPr>
      </w:pPr>
      <w:r>
        <w:rPr>
          <w:rFonts w:hint="eastAsia" w:ascii="宋体" w:hAnsi="宋体" w:eastAsia="宋体"/>
          <w:sz w:val="24"/>
          <w:highlight w:val="none"/>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25B930AF">
      <w:pPr>
        <w:spacing w:line="360" w:lineRule="auto"/>
        <w:ind w:firstLine="435"/>
        <w:rPr>
          <w:rFonts w:ascii="宋体" w:hAnsi="宋体" w:eastAsia="宋体"/>
          <w:sz w:val="24"/>
          <w:highlight w:val="none"/>
        </w:rPr>
      </w:pPr>
      <w:r>
        <w:rPr>
          <w:rFonts w:hint="eastAsia" w:ascii="宋体" w:hAnsi="宋体" w:eastAsia="宋体"/>
          <w:sz w:val="24"/>
          <w:highlight w:val="none"/>
        </w:rPr>
        <w:t>1.6.6如果出现政府采购监督管理部门在处理投诉事项期间，书面通知甲方暂停采购活动的情形，或者询问或质疑事项可能影响成交结果的，导致甲方中止履行合同的情形，均不视为甲方违约。</w:t>
      </w:r>
    </w:p>
    <w:p w14:paraId="69569A1F">
      <w:pPr>
        <w:spacing w:line="360" w:lineRule="auto"/>
        <w:ind w:firstLine="435"/>
        <w:rPr>
          <w:rFonts w:asciiTheme="minorEastAsia" w:hAnsiTheme="minorEastAsia" w:eastAsiaTheme="minorEastAsia"/>
          <w:sz w:val="24"/>
          <w:highlight w:val="none"/>
        </w:rPr>
      </w:pPr>
      <w:bookmarkStart w:id="102" w:name="_Toc28375"/>
      <w:bookmarkStart w:id="103" w:name="_Toc16021"/>
      <w:bookmarkStart w:id="104" w:name="_Toc15583"/>
      <w:r>
        <w:rPr>
          <w:rFonts w:hint="eastAsia" w:asciiTheme="minorEastAsia" w:hAnsiTheme="minorEastAsia" w:eastAsiaTheme="minorEastAsia"/>
          <w:sz w:val="24"/>
          <w:highlight w:val="none"/>
        </w:rPr>
        <w:t>1.6.7因甲方未按合同约定支付价款、未按合同约定受领标的物、擅自解除合同</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逾期退还履约保证金</w:t>
      </w:r>
      <w:r>
        <w:rPr>
          <w:rFonts w:hint="eastAsia" w:asciiTheme="minorEastAsia" w:hAnsiTheme="minorEastAsia" w:eastAsiaTheme="minorEastAsia"/>
          <w:sz w:val="24"/>
          <w:highlight w:val="none"/>
        </w:rPr>
        <w:t>导致乙方遭受的直接损失，乙方可向甲方申请赔偿，赔偿金额由双方协商一致；针对因政策变化等原因不能签订合同或解除合同时，造成乙方合法利益受损的情形，可以给予乙方合理补偿，补偿金额不得超过乙方的直接损失。</w:t>
      </w:r>
    </w:p>
    <w:p w14:paraId="5F78DA8C">
      <w:pPr>
        <w:spacing w:line="360" w:lineRule="auto"/>
        <w:ind w:firstLine="437"/>
        <w:outlineLvl w:val="2"/>
        <w:rPr>
          <w:rFonts w:ascii="宋体" w:hAnsi="宋体" w:eastAsia="宋体"/>
          <w:b/>
          <w:bCs/>
          <w:sz w:val="24"/>
          <w:highlight w:val="none"/>
          <w:lang w:val="zh-CN"/>
        </w:rPr>
      </w:pPr>
      <w:r>
        <w:rPr>
          <w:rFonts w:hint="eastAsia" w:ascii="宋体" w:hAnsi="宋体" w:eastAsia="宋体"/>
          <w:b/>
          <w:bCs/>
          <w:sz w:val="24"/>
          <w:highlight w:val="none"/>
          <w:lang w:val="zh-CN"/>
        </w:rPr>
        <w:t>1.7</w:t>
      </w:r>
      <w:r>
        <w:rPr>
          <w:rFonts w:ascii="宋体" w:hAnsi="宋体" w:eastAsia="宋体"/>
          <w:b/>
          <w:bCs/>
          <w:sz w:val="24"/>
          <w:highlight w:val="none"/>
          <w:lang w:val="zh-CN"/>
        </w:rPr>
        <w:t xml:space="preserve"> </w:t>
      </w:r>
      <w:r>
        <w:rPr>
          <w:rFonts w:hint="eastAsia" w:ascii="宋体" w:hAnsi="宋体" w:eastAsia="宋体"/>
          <w:b/>
          <w:bCs/>
          <w:sz w:val="24"/>
          <w:highlight w:val="none"/>
          <w:lang w:val="zh-CN"/>
        </w:rPr>
        <w:t>合同</w:t>
      </w:r>
      <w:r>
        <w:rPr>
          <w:rFonts w:ascii="宋体" w:hAnsi="宋体" w:eastAsia="宋体"/>
          <w:b/>
          <w:bCs/>
          <w:sz w:val="24"/>
          <w:highlight w:val="none"/>
          <w:lang w:val="zh-CN"/>
        </w:rPr>
        <w:t>争议的解决</w:t>
      </w:r>
      <w:bookmarkEnd w:id="102"/>
      <w:bookmarkEnd w:id="103"/>
      <w:bookmarkEnd w:id="104"/>
    </w:p>
    <w:p w14:paraId="77B7817F">
      <w:pPr>
        <w:spacing w:line="360" w:lineRule="auto"/>
        <w:ind w:firstLine="435"/>
        <w:rPr>
          <w:rFonts w:ascii="宋体" w:hAnsi="宋体" w:eastAsia="宋体"/>
          <w:sz w:val="24"/>
          <w:highlight w:val="none"/>
        </w:rPr>
      </w:pPr>
      <w:r>
        <w:rPr>
          <w:rFonts w:hint="eastAsia" w:ascii="宋体" w:hAnsi="宋体" w:eastAsia="宋体"/>
          <w:sz w:val="24"/>
          <w:highlight w:val="none"/>
        </w:rPr>
        <w:t>本合</w:t>
      </w:r>
      <w:r>
        <w:rPr>
          <w:rFonts w:ascii="宋体" w:hAnsi="宋体" w:eastAsia="宋体"/>
          <w:sz w:val="24"/>
          <w:highlight w:val="none"/>
        </w:rPr>
        <w:t>同履行过程中发生的任何争议，双方当事人均可</w:t>
      </w:r>
      <w:r>
        <w:rPr>
          <w:rFonts w:hint="eastAsia" w:ascii="宋体" w:hAnsi="宋体" w:eastAsia="宋体"/>
          <w:sz w:val="24"/>
          <w:highlight w:val="none"/>
        </w:rPr>
        <w:t>通过和解或者调解解决；不愿和解、调解或者和解、调解不成的，可以选择下列第</w:t>
      </w:r>
      <w:r>
        <w:rPr>
          <w:rFonts w:hint="eastAsia" w:ascii="宋体" w:hAnsi="宋体" w:eastAsia="宋体"/>
          <w:sz w:val="24"/>
          <w:highlight w:val="none"/>
          <w:u w:val="single"/>
        </w:rPr>
        <w:t xml:space="preserve">  </w:t>
      </w:r>
      <w:r>
        <w:rPr>
          <w:rFonts w:hint="eastAsia" w:ascii="宋体" w:hAnsi="宋体"/>
          <w:sz w:val="24"/>
          <w:highlight w:val="none"/>
          <w:u w:val="single"/>
          <w:lang w:val="en-US" w:eastAsia="zh-CN"/>
        </w:rPr>
        <w:t>1.7.2</w:t>
      </w:r>
      <w:r>
        <w:rPr>
          <w:rFonts w:hint="eastAsia" w:ascii="宋体" w:hAnsi="宋体" w:eastAsia="宋体"/>
          <w:sz w:val="24"/>
          <w:highlight w:val="none"/>
          <w:u w:val="single"/>
        </w:rPr>
        <w:t xml:space="preserve">  </w:t>
      </w:r>
      <w:r>
        <w:rPr>
          <w:rFonts w:hint="eastAsia" w:ascii="宋体" w:hAnsi="宋体" w:eastAsia="宋体"/>
          <w:sz w:val="24"/>
          <w:highlight w:val="none"/>
        </w:rPr>
        <w:t>种方式解决：</w:t>
      </w:r>
    </w:p>
    <w:p w14:paraId="74EF13DE">
      <w:pPr>
        <w:spacing w:line="360" w:lineRule="auto"/>
        <w:ind w:firstLine="435"/>
        <w:rPr>
          <w:rFonts w:ascii="宋体" w:hAnsi="宋体" w:eastAsia="宋体"/>
          <w:sz w:val="24"/>
          <w:highlight w:val="none"/>
        </w:rPr>
      </w:pPr>
      <w:r>
        <w:rPr>
          <w:rFonts w:hint="eastAsia" w:ascii="宋体" w:hAnsi="宋体" w:eastAsia="宋体"/>
          <w:sz w:val="24"/>
          <w:highlight w:val="none"/>
        </w:rPr>
        <w:t>1.7.1将争议提交</w:t>
      </w:r>
      <w:r>
        <w:rPr>
          <w:rFonts w:hint="eastAsia" w:ascii="宋体" w:hAnsi="宋体" w:eastAsia="宋体"/>
          <w:sz w:val="24"/>
          <w:highlight w:val="none"/>
          <w:u w:val="single"/>
        </w:rPr>
        <w:t xml:space="preserve">       </w:t>
      </w:r>
      <w:r>
        <w:rPr>
          <w:rFonts w:hint="eastAsia" w:ascii="宋体" w:hAnsi="宋体"/>
          <w:sz w:val="24"/>
          <w:highlight w:val="none"/>
          <w:u w:val="single"/>
          <w:lang w:val="en-US" w:eastAsia="zh-CN"/>
        </w:rPr>
        <w:t>/</w:t>
      </w:r>
      <w:r>
        <w:rPr>
          <w:rFonts w:hint="eastAsia" w:ascii="宋体" w:hAnsi="宋体" w:eastAsia="宋体"/>
          <w:sz w:val="24"/>
          <w:highlight w:val="none"/>
          <w:u w:val="single"/>
        </w:rPr>
        <w:t xml:space="preserve">       </w:t>
      </w:r>
      <w:r>
        <w:rPr>
          <w:rFonts w:hint="eastAsia" w:ascii="宋体" w:hAnsi="宋体" w:eastAsia="宋体"/>
          <w:sz w:val="24"/>
          <w:highlight w:val="none"/>
        </w:rPr>
        <w:t>仲裁委员会依申请仲裁时其现行有效的仲裁规则裁决；</w:t>
      </w:r>
    </w:p>
    <w:p w14:paraId="573DA2D0">
      <w:pPr>
        <w:spacing w:line="360" w:lineRule="auto"/>
        <w:ind w:firstLine="435"/>
        <w:rPr>
          <w:rFonts w:ascii="宋体" w:hAnsi="宋体" w:eastAsia="宋体"/>
          <w:sz w:val="24"/>
          <w:highlight w:val="none"/>
        </w:rPr>
      </w:pPr>
      <w:r>
        <w:rPr>
          <w:rFonts w:hint="eastAsia" w:ascii="宋体" w:hAnsi="宋体" w:eastAsia="宋体"/>
          <w:sz w:val="24"/>
          <w:highlight w:val="none"/>
        </w:rPr>
        <w:t>1.7.2向</w:t>
      </w:r>
      <w:r>
        <w:rPr>
          <w:rFonts w:hint="eastAsia" w:ascii="宋体" w:hAnsi="宋体" w:eastAsia="宋体"/>
          <w:sz w:val="24"/>
          <w:highlight w:val="none"/>
          <w:u w:val="single"/>
        </w:rPr>
        <w:t xml:space="preserve">  </w:t>
      </w:r>
      <w:r>
        <w:rPr>
          <w:rFonts w:hint="eastAsia" w:ascii="宋体" w:hAnsi="宋体"/>
          <w:sz w:val="24"/>
          <w:highlight w:val="none"/>
          <w:u w:val="single"/>
          <w:lang w:val="en-US" w:eastAsia="zh-CN"/>
        </w:rPr>
        <w:t>甲方所在地</w:t>
      </w:r>
      <w:r>
        <w:rPr>
          <w:rFonts w:hint="eastAsia" w:ascii="宋体" w:hAnsi="宋体" w:eastAsia="宋体"/>
          <w:sz w:val="24"/>
          <w:highlight w:val="none"/>
          <w:u w:val="single"/>
        </w:rPr>
        <w:t xml:space="preserve"> </w:t>
      </w:r>
      <w:r>
        <w:rPr>
          <w:rFonts w:hint="eastAsia" w:ascii="宋体" w:hAnsi="宋体" w:eastAsia="宋体"/>
          <w:sz w:val="24"/>
          <w:highlight w:val="none"/>
        </w:rPr>
        <w:t>人民法院起诉。</w:t>
      </w:r>
    </w:p>
    <w:p w14:paraId="3DFBCEF3">
      <w:pPr>
        <w:spacing w:line="360" w:lineRule="auto"/>
        <w:ind w:firstLine="437"/>
        <w:outlineLvl w:val="2"/>
        <w:rPr>
          <w:rFonts w:ascii="宋体" w:hAnsi="宋体" w:eastAsia="宋体"/>
          <w:b/>
          <w:bCs/>
          <w:sz w:val="24"/>
          <w:highlight w:val="none"/>
          <w:lang w:val="zh-CN"/>
        </w:rPr>
      </w:pPr>
      <w:bookmarkStart w:id="105" w:name="_Toc11173"/>
      <w:bookmarkStart w:id="106" w:name="_Toc7245"/>
      <w:bookmarkStart w:id="107" w:name="_Toc15322"/>
      <w:r>
        <w:rPr>
          <w:rFonts w:hint="eastAsia" w:ascii="宋体" w:hAnsi="宋体" w:eastAsia="宋体"/>
          <w:b/>
          <w:bCs/>
          <w:sz w:val="24"/>
          <w:highlight w:val="none"/>
          <w:lang w:val="zh-CN"/>
        </w:rPr>
        <w:t>1.8</w:t>
      </w:r>
      <w:r>
        <w:rPr>
          <w:rFonts w:ascii="宋体" w:hAnsi="宋体" w:eastAsia="宋体"/>
          <w:b/>
          <w:bCs/>
          <w:sz w:val="24"/>
          <w:highlight w:val="none"/>
          <w:lang w:val="zh-CN"/>
        </w:rPr>
        <w:t xml:space="preserve"> 合同生效</w:t>
      </w:r>
      <w:bookmarkEnd w:id="105"/>
      <w:bookmarkEnd w:id="106"/>
      <w:bookmarkEnd w:id="107"/>
    </w:p>
    <w:p w14:paraId="7C12DA62">
      <w:pPr>
        <w:spacing w:line="360" w:lineRule="auto"/>
        <w:ind w:firstLine="435"/>
        <w:rPr>
          <w:rFonts w:ascii="宋体" w:hAnsi="宋体" w:eastAsia="宋体"/>
          <w:sz w:val="24"/>
          <w:highlight w:val="none"/>
        </w:rPr>
      </w:pPr>
      <w:r>
        <w:rPr>
          <w:rFonts w:ascii="宋体" w:hAnsi="宋体" w:eastAsia="宋体"/>
          <w:sz w:val="24"/>
          <w:highlight w:val="none"/>
        </w:rPr>
        <w:t>本合同自</w:t>
      </w:r>
      <w:r>
        <w:rPr>
          <w:rFonts w:hint="eastAsia" w:ascii="宋体" w:hAnsi="宋体" w:eastAsia="宋体"/>
          <w:sz w:val="24"/>
          <w:highlight w:val="none"/>
        </w:rPr>
        <w:t>双方当事人盖章时</w:t>
      </w:r>
      <w:r>
        <w:rPr>
          <w:rFonts w:ascii="宋体" w:hAnsi="宋体" w:eastAsia="宋体"/>
          <w:sz w:val="24"/>
          <w:highlight w:val="none"/>
        </w:rPr>
        <w:t>生效。</w:t>
      </w:r>
    </w:p>
    <w:p w14:paraId="4988652C">
      <w:pPr>
        <w:autoSpaceDE w:val="0"/>
        <w:autoSpaceDN w:val="0"/>
        <w:adjustRightInd w:val="0"/>
        <w:spacing w:line="560" w:lineRule="exact"/>
        <w:rPr>
          <w:rFonts w:ascii="宋体" w:hAnsi="宋体" w:eastAsia="宋体"/>
          <w:sz w:val="24"/>
          <w:highlight w:val="none"/>
          <w:lang w:val="zh-CN"/>
        </w:rPr>
      </w:pPr>
    </w:p>
    <w:p w14:paraId="45F7A010">
      <w:pPr>
        <w:autoSpaceDE w:val="0"/>
        <w:autoSpaceDN w:val="0"/>
        <w:adjustRightInd w:val="0"/>
        <w:spacing w:line="560" w:lineRule="exact"/>
        <w:rPr>
          <w:rFonts w:ascii="宋体" w:hAnsi="宋体" w:eastAsia="宋体"/>
          <w:sz w:val="24"/>
          <w:highlight w:val="none"/>
          <w:lang w:val="zh-CN"/>
        </w:rPr>
      </w:pPr>
    </w:p>
    <w:p w14:paraId="5EF188A8">
      <w:pPr>
        <w:autoSpaceDE w:val="0"/>
        <w:autoSpaceDN w:val="0"/>
        <w:adjustRightInd w:val="0"/>
        <w:spacing w:line="560" w:lineRule="exact"/>
        <w:rPr>
          <w:rFonts w:cs="Times New Roman" w:asciiTheme="minorEastAsia" w:hAnsiTheme="minorEastAsia" w:eastAsiaTheme="minorEastAsia"/>
          <w:bCs/>
          <w:sz w:val="24"/>
          <w:szCs w:val="24"/>
          <w:highlight w:val="none"/>
          <w:lang w:val="zh-CN"/>
        </w:rPr>
      </w:pPr>
      <w:bookmarkStart w:id="108" w:name="_Toc331685783"/>
      <w:r>
        <w:rPr>
          <w:rFonts w:hint="eastAsia" w:cs="Times New Roman" w:asciiTheme="minorEastAsia" w:hAnsiTheme="minorEastAsia" w:eastAsiaTheme="minorEastAsia"/>
          <w:bCs/>
          <w:sz w:val="24"/>
          <w:szCs w:val="24"/>
          <w:highlight w:val="none"/>
          <w:lang w:val="zh-CN"/>
        </w:rPr>
        <w:t xml:space="preserve">甲 </w:t>
      </w:r>
      <w:r>
        <w:rPr>
          <w:rFonts w:cs="Times New Roman" w:asciiTheme="minorEastAsia" w:hAnsiTheme="minorEastAsia" w:eastAsiaTheme="minorEastAsia"/>
          <w:bCs/>
          <w:sz w:val="24"/>
          <w:szCs w:val="24"/>
          <w:highlight w:val="none"/>
          <w:lang w:val="zh-CN"/>
        </w:rPr>
        <w:t xml:space="preserve">   </w:t>
      </w:r>
      <w:r>
        <w:rPr>
          <w:rFonts w:hint="eastAsia" w:cs="Times New Roman" w:asciiTheme="minorEastAsia" w:hAnsiTheme="minorEastAsia" w:eastAsiaTheme="minorEastAsia"/>
          <w:bCs/>
          <w:sz w:val="24"/>
          <w:szCs w:val="24"/>
          <w:highlight w:val="none"/>
          <w:lang w:val="zh-CN"/>
        </w:rPr>
        <w:t>方：</w:t>
      </w:r>
      <w:r>
        <w:rPr>
          <w:rFonts w:hint="eastAsia" w:cs="Times New Roman" w:asciiTheme="minorEastAsia" w:hAnsiTheme="minorEastAsia" w:eastAsiaTheme="minorEastAsia"/>
          <w:bCs/>
          <w:sz w:val="24"/>
          <w:szCs w:val="24"/>
          <w:highlight w:val="none"/>
          <w:u w:val="single"/>
          <w:lang w:val="zh-CN"/>
        </w:rPr>
        <w:t xml:space="preserve">    （单位盖章）     </w:t>
      </w:r>
      <w:r>
        <w:rPr>
          <w:rFonts w:hint="eastAsia" w:cs="Times New Roman" w:asciiTheme="minorEastAsia" w:hAnsiTheme="minorEastAsia" w:eastAsiaTheme="minorEastAsia"/>
          <w:bCs/>
          <w:sz w:val="24"/>
          <w:szCs w:val="24"/>
          <w:highlight w:val="none"/>
          <w:lang w:val="zh-CN"/>
        </w:rPr>
        <w:t xml:space="preserve">          乙方：</w:t>
      </w:r>
      <w:r>
        <w:rPr>
          <w:rFonts w:hint="eastAsia" w:cs="Times New Roman" w:asciiTheme="minorEastAsia" w:hAnsiTheme="minorEastAsia" w:eastAsiaTheme="minorEastAsia"/>
          <w:bCs/>
          <w:sz w:val="24"/>
          <w:szCs w:val="24"/>
          <w:highlight w:val="none"/>
          <w:u w:val="single"/>
          <w:lang w:val="zh-CN"/>
        </w:rPr>
        <w:t xml:space="preserve">    （单位盖章）     </w:t>
      </w:r>
    </w:p>
    <w:p w14:paraId="08C3CFD4">
      <w:pPr>
        <w:autoSpaceDE w:val="0"/>
        <w:autoSpaceDN w:val="0"/>
        <w:adjustRightInd w:val="0"/>
        <w:spacing w:line="560" w:lineRule="exact"/>
        <w:rPr>
          <w:rFonts w:cs="Times New Roman" w:asciiTheme="minorEastAsia" w:hAnsiTheme="minorEastAsia" w:eastAsiaTheme="minorEastAsia"/>
          <w:sz w:val="24"/>
          <w:szCs w:val="24"/>
          <w:highlight w:val="none"/>
          <w:lang w:val="zh-CN"/>
        </w:rPr>
      </w:pPr>
      <w:r>
        <w:rPr>
          <w:rFonts w:hint="eastAsia" w:cs="Times New Roman" w:asciiTheme="minorEastAsia" w:hAnsiTheme="minorEastAsia" w:eastAsiaTheme="minorEastAsia"/>
          <w:sz w:val="24"/>
          <w:szCs w:val="24"/>
          <w:highlight w:val="none"/>
          <w:lang w:val="zh-CN"/>
        </w:rPr>
        <w:t xml:space="preserve">法定代表人                             </w:t>
      </w:r>
      <w:r>
        <w:rPr>
          <w:rFonts w:cs="Times New Roman" w:asciiTheme="minorEastAsia" w:hAnsiTheme="minorEastAsia" w:eastAsiaTheme="minorEastAsia"/>
          <w:sz w:val="24"/>
          <w:szCs w:val="24"/>
          <w:highlight w:val="none"/>
          <w:lang w:val="zh-CN"/>
        </w:rPr>
        <w:t xml:space="preserve">  </w:t>
      </w:r>
      <w:r>
        <w:rPr>
          <w:rFonts w:hint="eastAsia" w:cs="Times New Roman" w:asciiTheme="minorEastAsia" w:hAnsiTheme="minorEastAsia" w:eastAsiaTheme="minorEastAsia"/>
          <w:sz w:val="24"/>
          <w:szCs w:val="24"/>
          <w:highlight w:val="none"/>
          <w:lang w:val="zh-CN"/>
        </w:rPr>
        <w:t>法定代表人</w:t>
      </w:r>
    </w:p>
    <w:p w14:paraId="19559207">
      <w:pPr>
        <w:autoSpaceDE w:val="0"/>
        <w:autoSpaceDN w:val="0"/>
        <w:adjustRightInd w:val="0"/>
        <w:spacing w:line="560" w:lineRule="exact"/>
        <w:rPr>
          <w:rFonts w:cs="Times New Roman" w:asciiTheme="minorEastAsia" w:hAnsiTheme="minorEastAsia" w:eastAsiaTheme="minorEastAsia"/>
          <w:sz w:val="24"/>
          <w:szCs w:val="24"/>
          <w:highlight w:val="none"/>
          <w:lang w:val="zh-CN"/>
        </w:rPr>
      </w:pPr>
      <w:r>
        <w:rPr>
          <w:rFonts w:hint="eastAsia" w:cs="Times New Roman" w:asciiTheme="minorEastAsia" w:hAnsiTheme="minorEastAsia" w:eastAsiaTheme="minorEastAsia"/>
          <w:sz w:val="24"/>
          <w:szCs w:val="24"/>
          <w:highlight w:val="none"/>
          <w:lang w:val="zh-CN"/>
        </w:rPr>
        <w:t>或授权代表（签字）：                      或授权代表（签字）：</w:t>
      </w:r>
    </w:p>
    <w:p w14:paraId="7CB3795D">
      <w:pPr>
        <w:widowControl/>
        <w:spacing w:line="560" w:lineRule="exact"/>
        <w:jc w:val="left"/>
        <w:rPr>
          <w:rFonts w:hint="eastAsia" w:cs="Times New Roman" w:asciiTheme="minorEastAsia" w:hAnsiTheme="minorEastAsia" w:eastAsiaTheme="minorEastAsia"/>
          <w:bCs/>
          <w:sz w:val="24"/>
          <w:szCs w:val="24"/>
          <w:highlight w:val="none"/>
        </w:rPr>
      </w:pPr>
      <w:r>
        <w:rPr>
          <w:rFonts w:hint="eastAsia" w:cs="Times New Roman" w:asciiTheme="minorEastAsia" w:hAnsiTheme="minorEastAsia" w:eastAsiaTheme="minorEastAsia"/>
          <w:bCs/>
          <w:sz w:val="24"/>
          <w:szCs w:val="24"/>
          <w:highlight w:val="none"/>
        </w:rPr>
        <w:t>时间：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月</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日               时间：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月</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日</w:t>
      </w:r>
    </w:p>
    <w:p w14:paraId="6BF04849">
      <w:pPr>
        <w:widowControl/>
        <w:spacing w:line="560" w:lineRule="exact"/>
        <w:jc w:val="left"/>
        <w:rPr>
          <w:rFonts w:hint="eastAsia" w:cs="Times New Roman" w:asciiTheme="minorEastAsia" w:hAnsiTheme="minorEastAsia" w:eastAsiaTheme="minorEastAsia"/>
          <w:bCs/>
          <w:sz w:val="24"/>
          <w:szCs w:val="24"/>
          <w:highlight w:val="non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乙方账户信息</w:t>
      </w:r>
    </w:p>
    <w:p w14:paraId="6D7F7D11">
      <w:pPr>
        <w:widowControl/>
        <w:spacing w:line="560" w:lineRule="exact"/>
        <w:jc w:val="left"/>
        <w:rPr>
          <w:rFonts w:hint="eastAsia"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户名：</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lang w:val="en-US" w:eastAsia="zh-CN"/>
        </w:rPr>
        <w:t xml:space="preserve">        </w:t>
      </w:r>
      <w:r>
        <w:rPr>
          <w:rFonts w:hint="eastAsia" w:cs="Times New Roman" w:asciiTheme="minorEastAsia" w:hAnsiTheme="minorEastAsia" w:eastAsiaTheme="minorEastAsia"/>
          <w:bCs/>
          <w:sz w:val="24"/>
          <w:szCs w:val="24"/>
          <w:highlight w:val="none"/>
          <w:u w:val="single"/>
        </w:rPr>
        <w:t xml:space="preserve">   </w:t>
      </w:r>
    </w:p>
    <w:p w14:paraId="0D6C75C3">
      <w:pPr>
        <w:widowControl/>
        <w:spacing w:line="560" w:lineRule="exact"/>
        <w:jc w:val="left"/>
        <w:rPr>
          <w:rFonts w:hint="eastAsia"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账号：</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lang w:val="en-US" w:eastAsia="zh-CN"/>
        </w:rPr>
        <w:t xml:space="preserve">        </w:t>
      </w:r>
      <w:r>
        <w:rPr>
          <w:rFonts w:hint="eastAsia" w:cs="Times New Roman" w:asciiTheme="minorEastAsia" w:hAnsiTheme="minorEastAsia" w:eastAsiaTheme="minorEastAsia"/>
          <w:bCs/>
          <w:sz w:val="24"/>
          <w:szCs w:val="24"/>
          <w:highlight w:val="none"/>
          <w:u w:val="single"/>
        </w:rPr>
        <w:t xml:space="preserve">   </w:t>
      </w:r>
    </w:p>
    <w:p w14:paraId="53DF2DB9">
      <w:pPr>
        <w:widowControl/>
        <w:spacing w:line="560" w:lineRule="exact"/>
        <w:jc w:val="left"/>
        <w:rPr>
          <w:rFonts w:hint="eastAsia"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 xml:space="preserve"> 开户银行：</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lang w:val="en-US" w:eastAsia="zh-CN"/>
        </w:rPr>
        <w:t xml:space="preserve">        </w:t>
      </w:r>
      <w:r>
        <w:rPr>
          <w:rFonts w:hint="eastAsia" w:cs="Times New Roman" w:asciiTheme="minorEastAsia" w:hAnsiTheme="minorEastAsia" w:eastAsiaTheme="minorEastAsia"/>
          <w:bCs/>
          <w:sz w:val="24"/>
          <w:szCs w:val="24"/>
          <w:highlight w:val="none"/>
          <w:u w:val="single"/>
        </w:rPr>
        <w:t xml:space="preserve">     </w:t>
      </w:r>
    </w:p>
    <w:p w14:paraId="46D171F5">
      <w:pPr>
        <w:widowControl/>
        <w:jc w:val="left"/>
        <w:rPr>
          <w:rFonts w:ascii="宋体" w:hAnsi="宋体" w:eastAsia="宋体"/>
          <w:b/>
          <w:sz w:val="24"/>
          <w:highlight w:val="none"/>
        </w:rPr>
      </w:pPr>
      <w:r>
        <w:rPr>
          <w:rFonts w:ascii="宋体" w:hAnsi="宋体" w:eastAsia="宋体"/>
          <w:b/>
          <w:sz w:val="24"/>
          <w:highlight w:val="none"/>
        </w:rPr>
        <w:br w:type="page"/>
      </w:r>
    </w:p>
    <w:p w14:paraId="036E2A2D">
      <w:pPr>
        <w:spacing w:line="360" w:lineRule="auto"/>
        <w:jc w:val="center"/>
        <w:outlineLvl w:val="1"/>
        <w:rPr>
          <w:rFonts w:ascii="宋体" w:hAnsi="宋体" w:eastAsia="宋体"/>
          <w:b/>
          <w:sz w:val="24"/>
          <w:highlight w:val="none"/>
        </w:rPr>
      </w:pPr>
      <w:r>
        <w:rPr>
          <w:rFonts w:hint="eastAsia" w:ascii="宋体" w:hAnsi="宋体" w:eastAsia="宋体"/>
          <w:b/>
          <w:sz w:val="24"/>
          <w:highlight w:val="none"/>
        </w:rPr>
        <w:t>第二部分</w:t>
      </w:r>
      <w:r>
        <w:rPr>
          <w:rFonts w:ascii="宋体" w:hAnsi="宋体" w:eastAsia="宋体"/>
          <w:b/>
          <w:sz w:val="24"/>
          <w:highlight w:val="none"/>
        </w:rPr>
        <w:t xml:space="preserve"> </w:t>
      </w:r>
      <w:r>
        <w:rPr>
          <w:rFonts w:hint="eastAsia" w:ascii="宋体" w:hAnsi="宋体" w:eastAsia="宋体"/>
          <w:b/>
          <w:sz w:val="24"/>
          <w:highlight w:val="none"/>
        </w:rPr>
        <w:t>合同一般条款</w:t>
      </w:r>
      <w:bookmarkEnd w:id="108"/>
    </w:p>
    <w:p w14:paraId="5C397B7D">
      <w:pPr>
        <w:spacing w:line="360" w:lineRule="auto"/>
        <w:ind w:firstLine="437"/>
        <w:outlineLvl w:val="2"/>
        <w:rPr>
          <w:rFonts w:ascii="宋体" w:hAnsi="宋体" w:eastAsia="宋体"/>
          <w:b/>
          <w:bCs/>
          <w:sz w:val="24"/>
          <w:highlight w:val="none"/>
          <w:lang w:val="zh-CN"/>
        </w:rPr>
      </w:pPr>
      <w:bookmarkStart w:id="109" w:name="_Ref467379094"/>
      <w:bookmarkStart w:id="110" w:name="_Ref467379225"/>
      <w:bookmarkStart w:id="111" w:name="_Toc28763"/>
      <w:bookmarkStart w:id="112" w:name="_Toc16917"/>
      <w:bookmarkStart w:id="113" w:name="_Toc279701240"/>
      <w:bookmarkStart w:id="114" w:name="_Toc487900349"/>
      <w:bookmarkStart w:id="115" w:name="_Ref467379205"/>
      <w:bookmarkStart w:id="116" w:name="_Ref467379109"/>
      <w:bookmarkStart w:id="117" w:name="_Toc19614"/>
      <w:bookmarkStart w:id="118" w:name="_Ref467378404"/>
      <w:bookmarkStart w:id="119" w:name="_Ref467379101"/>
      <w:bookmarkStart w:id="120" w:name="_Ref467378499"/>
      <w:bookmarkStart w:id="121" w:name="_Ref467379195"/>
      <w:bookmarkStart w:id="122" w:name="_Ref467379214"/>
      <w:bookmarkStart w:id="123" w:name="_Ref467378463"/>
      <w:bookmarkStart w:id="124" w:name="_Toc259093669"/>
      <w:r>
        <w:rPr>
          <w:rFonts w:hint="eastAsia" w:ascii="宋体" w:hAnsi="宋体" w:eastAsia="宋体"/>
          <w:b/>
          <w:bCs/>
          <w:sz w:val="24"/>
          <w:highlight w:val="none"/>
          <w:lang w:val="zh-CN"/>
        </w:rPr>
        <w:t>2.1</w:t>
      </w:r>
      <w:r>
        <w:rPr>
          <w:rFonts w:ascii="宋体" w:hAnsi="宋体" w:eastAsia="宋体"/>
          <w:b/>
          <w:bCs/>
          <w:sz w:val="24"/>
          <w:highlight w:val="none"/>
          <w:lang w:val="zh-CN"/>
        </w:rPr>
        <w:t xml:space="preserve"> 定义</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14:paraId="174F840D">
      <w:pPr>
        <w:spacing w:line="360" w:lineRule="auto"/>
        <w:ind w:firstLine="435"/>
        <w:rPr>
          <w:rFonts w:ascii="宋体" w:hAnsi="宋体" w:eastAsia="宋体"/>
          <w:sz w:val="24"/>
          <w:highlight w:val="none"/>
        </w:rPr>
      </w:pPr>
      <w:r>
        <w:rPr>
          <w:rFonts w:ascii="宋体" w:hAnsi="宋体" w:eastAsia="宋体"/>
          <w:sz w:val="24"/>
          <w:highlight w:val="none"/>
        </w:rPr>
        <w:t>本合同中的下列</w:t>
      </w:r>
      <w:r>
        <w:rPr>
          <w:rFonts w:hint="eastAsia" w:ascii="宋体" w:hAnsi="宋体" w:eastAsia="宋体"/>
          <w:sz w:val="24"/>
          <w:highlight w:val="none"/>
        </w:rPr>
        <w:t>词</w:t>
      </w:r>
      <w:r>
        <w:rPr>
          <w:rFonts w:ascii="宋体" w:hAnsi="宋体" w:eastAsia="宋体"/>
          <w:sz w:val="24"/>
          <w:highlight w:val="none"/>
        </w:rPr>
        <w:t>语应</w:t>
      </w:r>
      <w:r>
        <w:rPr>
          <w:rFonts w:hint="eastAsia" w:ascii="宋体" w:hAnsi="宋体" w:eastAsia="宋体"/>
          <w:sz w:val="24"/>
          <w:highlight w:val="none"/>
        </w:rPr>
        <w:t>按以下内容进行</w:t>
      </w:r>
      <w:r>
        <w:rPr>
          <w:rFonts w:ascii="宋体" w:hAnsi="宋体" w:eastAsia="宋体"/>
          <w:sz w:val="24"/>
          <w:highlight w:val="none"/>
        </w:rPr>
        <w:t>解释：</w:t>
      </w:r>
    </w:p>
    <w:p w14:paraId="64CC4375">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w:t>
      </w:r>
      <w:r>
        <w:rPr>
          <w:rFonts w:hint="eastAsia" w:ascii="宋体" w:hAnsi="宋体" w:eastAsia="宋体"/>
          <w:sz w:val="24"/>
          <w:highlight w:val="none"/>
        </w:rPr>
        <w:t>.1</w:t>
      </w:r>
      <w:r>
        <w:rPr>
          <w:rFonts w:ascii="宋体" w:hAnsi="宋体" w:eastAsia="宋体"/>
          <w:sz w:val="24"/>
          <w:highlight w:val="none"/>
        </w:rPr>
        <w:t>“合同”系指采购人和成交供应商签订的载明双方当事人所达成的协议，并包括所有的附件、附录和构成合同的其他文件。</w:t>
      </w:r>
    </w:p>
    <w:p w14:paraId="77EC3EFA">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1.2“合同价”系指根据合同约定，成交供应商在完全履行合同义务后</w:t>
      </w:r>
      <w:r>
        <w:rPr>
          <w:rFonts w:hint="eastAsia" w:ascii="宋体" w:hAnsi="宋体" w:eastAsia="宋体"/>
          <w:sz w:val="24"/>
          <w:highlight w:val="none"/>
        </w:rPr>
        <w:t>，</w:t>
      </w:r>
      <w:r>
        <w:rPr>
          <w:rFonts w:ascii="宋体" w:hAnsi="宋体" w:eastAsia="宋体"/>
          <w:sz w:val="24"/>
          <w:highlight w:val="none"/>
        </w:rPr>
        <w:t>采购人应支付给成交供应商的价格。</w:t>
      </w:r>
    </w:p>
    <w:p w14:paraId="3046FE58">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1.3“</w:t>
      </w:r>
      <w:r>
        <w:rPr>
          <w:rFonts w:hint="eastAsia" w:ascii="宋体" w:hAnsi="宋体" w:eastAsia="宋体"/>
          <w:sz w:val="24"/>
          <w:highlight w:val="none"/>
        </w:rPr>
        <w:t>服务</w:t>
      </w:r>
      <w:r>
        <w:rPr>
          <w:rFonts w:ascii="宋体" w:hAnsi="宋体" w:eastAsia="宋体"/>
          <w:sz w:val="24"/>
          <w:highlight w:val="none"/>
        </w:rPr>
        <w:t>”系指</w:t>
      </w:r>
      <w:r>
        <w:rPr>
          <w:rFonts w:hint="eastAsia" w:ascii="宋体" w:hAnsi="宋体" w:eastAsia="宋体"/>
          <w:sz w:val="24"/>
          <w:highlight w:val="none"/>
        </w:rPr>
        <w:t>成交供应商</w:t>
      </w:r>
      <w:r>
        <w:rPr>
          <w:rFonts w:ascii="宋体" w:hAnsi="宋体" w:eastAsia="宋体"/>
          <w:sz w:val="24"/>
          <w:highlight w:val="none"/>
        </w:rPr>
        <w:t>根据合同约定应向采购人</w:t>
      </w:r>
      <w:r>
        <w:rPr>
          <w:rFonts w:hint="eastAsia" w:ascii="宋体" w:hAnsi="宋体" w:eastAsia="宋体"/>
          <w:sz w:val="24"/>
          <w:highlight w:val="none"/>
        </w:rPr>
        <w:t>履行</w:t>
      </w:r>
      <w:r>
        <w:rPr>
          <w:rFonts w:ascii="宋体" w:hAnsi="宋体" w:eastAsia="宋体"/>
          <w:sz w:val="24"/>
          <w:highlight w:val="none"/>
        </w:rPr>
        <w:t>的</w:t>
      </w:r>
      <w:r>
        <w:rPr>
          <w:rFonts w:hint="eastAsia" w:ascii="宋体" w:hAnsi="宋体" w:eastAsia="宋体"/>
          <w:sz w:val="24"/>
          <w:highlight w:val="none"/>
        </w:rPr>
        <w:t>除货物和工程以外的其他政府采购对象，包括采购人自身需要的服务和向社会公众提供的公共服务。</w:t>
      </w:r>
    </w:p>
    <w:p w14:paraId="74ADA628">
      <w:pPr>
        <w:spacing w:line="360" w:lineRule="auto"/>
        <w:ind w:firstLine="435"/>
        <w:rPr>
          <w:rFonts w:ascii="宋体" w:hAnsi="宋体" w:eastAsia="宋体"/>
          <w:sz w:val="24"/>
          <w:highlight w:val="none"/>
        </w:rPr>
      </w:pPr>
      <w:bookmarkStart w:id="125" w:name="_Ref467378840"/>
      <w:r>
        <w:rPr>
          <w:rFonts w:hint="eastAsia" w:ascii="宋体" w:hAnsi="宋体" w:eastAsia="宋体"/>
          <w:sz w:val="24"/>
          <w:highlight w:val="none"/>
        </w:rPr>
        <w:t>2.</w:t>
      </w:r>
      <w:r>
        <w:rPr>
          <w:rFonts w:ascii="宋体" w:hAnsi="宋体" w:eastAsia="宋体"/>
          <w:sz w:val="24"/>
          <w:highlight w:val="none"/>
        </w:rPr>
        <w:t>1.</w:t>
      </w:r>
      <w:r>
        <w:rPr>
          <w:rFonts w:hint="eastAsia" w:ascii="宋体" w:hAnsi="宋体" w:eastAsia="宋体"/>
          <w:sz w:val="24"/>
          <w:highlight w:val="none"/>
        </w:rPr>
        <w:t>4</w:t>
      </w:r>
      <w:r>
        <w:rPr>
          <w:rFonts w:ascii="宋体" w:hAnsi="宋体" w:eastAsia="宋体"/>
          <w:sz w:val="24"/>
          <w:highlight w:val="none"/>
        </w:rPr>
        <w:t>“</w:t>
      </w:r>
      <w:r>
        <w:rPr>
          <w:rFonts w:hint="eastAsia" w:ascii="宋体" w:hAnsi="宋体" w:eastAsia="宋体"/>
          <w:sz w:val="24"/>
          <w:highlight w:val="none"/>
        </w:rPr>
        <w:t>甲方</w:t>
      </w:r>
      <w:r>
        <w:rPr>
          <w:rFonts w:ascii="宋体" w:hAnsi="宋体" w:eastAsia="宋体"/>
          <w:sz w:val="24"/>
          <w:highlight w:val="none"/>
        </w:rPr>
        <w:t>”系指与</w:t>
      </w:r>
      <w:r>
        <w:rPr>
          <w:rFonts w:hint="eastAsia" w:ascii="宋体" w:hAnsi="宋体" w:eastAsia="宋体"/>
          <w:sz w:val="24"/>
          <w:highlight w:val="none"/>
        </w:rPr>
        <w:t>成交供应商</w:t>
      </w:r>
      <w:r>
        <w:rPr>
          <w:rFonts w:ascii="宋体" w:hAnsi="宋体" w:eastAsia="宋体"/>
          <w:sz w:val="24"/>
          <w:highlight w:val="none"/>
        </w:rPr>
        <w:t>签署合同的采购人</w:t>
      </w:r>
      <w:bookmarkEnd w:id="125"/>
      <w:r>
        <w:rPr>
          <w:rFonts w:hint="eastAsia" w:ascii="宋体" w:hAnsi="宋体" w:eastAsia="宋体"/>
          <w:sz w:val="24"/>
          <w:highlight w:val="none"/>
        </w:rPr>
        <w:t>；采购人委托采购代理机构代表其与乙方签订合同的，采购人的授权委托书作为合同附件。</w:t>
      </w:r>
    </w:p>
    <w:p w14:paraId="1FD7268E">
      <w:pPr>
        <w:spacing w:line="360" w:lineRule="auto"/>
        <w:ind w:firstLine="435"/>
        <w:rPr>
          <w:rFonts w:ascii="宋体" w:hAnsi="宋体" w:eastAsia="宋体"/>
          <w:sz w:val="24"/>
          <w:highlight w:val="none"/>
        </w:rPr>
      </w:pPr>
      <w:bookmarkStart w:id="126" w:name="_Ref467379400"/>
      <w:r>
        <w:rPr>
          <w:rFonts w:hint="eastAsia" w:ascii="宋体" w:hAnsi="宋体" w:eastAsia="宋体"/>
          <w:sz w:val="24"/>
          <w:highlight w:val="none"/>
        </w:rPr>
        <w:t>2.</w:t>
      </w:r>
      <w:r>
        <w:rPr>
          <w:rFonts w:ascii="宋体" w:hAnsi="宋体" w:eastAsia="宋体"/>
          <w:sz w:val="24"/>
          <w:highlight w:val="none"/>
        </w:rPr>
        <w:t>1.</w:t>
      </w:r>
      <w:r>
        <w:rPr>
          <w:rFonts w:hint="eastAsia" w:ascii="宋体" w:hAnsi="宋体" w:eastAsia="宋体"/>
          <w:sz w:val="24"/>
          <w:highlight w:val="none"/>
        </w:rPr>
        <w:t>5</w:t>
      </w:r>
      <w:r>
        <w:rPr>
          <w:rFonts w:ascii="宋体" w:hAnsi="宋体" w:eastAsia="宋体"/>
          <w:sz w:val="24"/>
          <w:highlight w:val="none"/>
        </w:rPr>
        <w:t>“乙方”系指根据合同约定</w:t>
      </w:r>
      <w:r>
        <w:rPr>
          <w:rFonts w:hint="eastAsia" w:ascii="宋体" w:hAnsi="宋体" w:eastAsia="宋体"/>
          <w:sz w:val="24"/>
          <w:highlight w:val="none"/>
        </w:rPr>
        <w:t>提供服务</w:t>
      </w:r>
      <w:r>
        <w:rPr>
          <w:rFonts w:ascii="宋体" w:hAnsi="宋体" w:eastAsia="宋体"/>
          <w:sz w:val="24"/>
          <w:highlight w:val="none"/>
        </w:rPr>
        <w:t>的成交供应商</w:t>
      </w:r>
      <w:bookmarkEnd w:id="126"/>
      <w:r>
        <w:rPr>
          <w:rFonts w:hint="eastAsia" w:ascii="宋体" w:hAnsi="宋体" w:eastAsia="宋体"/>
          <w:sz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253967D5">
      <w:pPr>
        <w:spacing w:line="360" w:lineRule="auto"/>
        <w:ind w:firstLine="435"/>
        <w:rPr>
          <w:rFonts w:ascii="宋体" w:hAnsi="宋体" w:eastAsia="宋体"/>
          <w:sz w:val="24"/>
          <w:highlight w:val="none"/>
        </w:rPr>
      </w:pPr>
      <w:bookmarkStart w:id="127" w:name="_Ref467379436"/>
      <w:r>
        <w:rPr>
          <w:rFonts w:hint="eastAsia" w:ascii="宋体" w:hAnsi="宋体" w:eastAsia="宋体"/>
          <w:sz w:val="24"/>
          <w:highlight w:val="none"/>
        </w:rPr>
        <w:t>2.</w:t>
      </w:r>
      <w:r>
        <w:rPr>
          <w:rFonts w:ascii="宋体" w:hAnsi="宋体" w:eastAsia="宋体"/>
          <w:sz w:val="24"/>
          <w:highlight w:val="none"/>
        </w:rPr>
        <w:t>1.</w:t>
      </w:r>
      <w:r>
        <w:rPr>
          <w:rFonts w:hint="eastAsia" w:ascii="宋体" w:hAnsi="宋体" w:eastAsia="宋体"/>
          <w:sz w:val="24"/>
          <w:highlight w:val="none"/>
        </w:rPr>
        <w:t>6</w:t>
      </w:r>
      <w:r>
        <w:rPr>
          <w:rFonts w:ascii="宋体" w:hAnsi="宋体" w:eastAsia="宋体"/>
          <w:sz w:val="24"/>
          <w:highlight w:val="none"/>
        </w:rPr>
        <w:t>“现场”系指合同约定</w:t>
      </w:r>
      <w:r>
        <w:rPr>
          <w:rFonts w:hint="eastAsia" w:ascii="宋体" w:hAnsi="宋体" w:eastAsia="宋体"/>
          <w:sz w:val="24"/>
          <w:highlight w:val="none"/>
        </w:rPr>
        <w:t>提供服务</w:t>
      </w:r>
      <w:r>
        <w:rPr>
          <w:rFonts w:ascii="宋体" w:hAnsi="宋体" w:eastAsia="宋体"/>
          <w:sz w:val="24"/>
          <w:highlight w:val="none"/>
        </w:rPr>
        <w:t>的地点。</w:t>
      </w:r>
      <w:bookmarkEnd w:id="127"/>
    </w:p>
    <w:p w14:paraId="52138D64">
      <w:pPr>
        <w:spacing w:line="360" w:lineRule="auto"/>
        <w:ind w:firstLine="437"/>
        <w:outlineLvl w:val="2"/>
        <w:rPr>
          <w:rFonts w:ascii="宋体" w:hAnsi="宋体" w:eastAsia="宋体"/>
          <w:b/>
          <w:bCs/>
          <w:sz w:val="24"/>
          <w:highlight w:val="none"/>
          <w:lang w:val="zh-CN"/>
        </w:rPr>
      </w:pPr>
      <w:bookmarkStart w:id="128" w:name="_Toc279701241"/>
      <w:bookmarkStart w:id="129" w:name="_Toc259093670"/>
      <w:bookmarkStart w:id="130" w:name="_Toc487900350"/>
      <w:bookmarkStart w:id="131" w:name="_Toc27635"/>
      <w:bookmarkStart w:id="132" w:name="_Toc32504"/>
      <w:bookmarkStart w:id="133" w:name="_Toc13336"/>
      <w:r>
        <w:rPr>
          <w:rFonts w:hint="eastAsia" w:ascii="宋体" w:hAnsi="宋体" w:eastAsia="宋体"/>
          <w:b/>
          <w:bCs/>
          <w:sz w:val="24"/>
          <w:highlight w:val="none"/>
          <w:lang w:val="zh-CN"/>
        </w:rPr>
        <w:t>2.</w:t>
      </w:r>
      <w:r>
        <w:rPr>
          <w:rFonts w:ascii="宋体" w:hAnsi="宋体" w:eastAsia="宋体"/>
          <w:b/>
          <w:bCs/>
          <w:sz w:val="24"/>
          <w:highlight w:val="none"/>
          <w:lang w:val="zh-CN"/>
        </w:rPr>
        <w:t>2 技术规范</w:t>
      </w:r>
      <w:bookmarkEnd w:id="128"/>
      <w:bookmarkEnd w:id="129"/>
      <w:bookmarkEnd w:id="130"/>
      <w:bookmarkEnd w:id="131"/>
      <w:bookmarkEnd w:id="132"/>
      <w:bookmarkEnd w:id="133"/>
    </w:p>
    <w:p w14:paraId="149FEFDB">
      <w:pPr>
        <w:spacing w:line="360" w:lineRule="auto"/>
        <w:ind w:firstLine="435"/>
        <w:rPr>
          <w:rFonts w:ascii="宋体" w:hAnsi="宋体" w:eastAsia="宋体"/>
          <w:sz w:val="24"/>
          <w:highlight w:val="none"/>
        </w:rPr>
      </w:pPr>
      <w:r>
        <w:rPr>
          <w:rFonts w:ascii="宋体" w:hAnsi="宋体" w:eastAsia="宋体"/>
          <w:sz w:val="24"/>
          <w:highlight w:val="none"/>
        </w:rPr>
        <w:t>货物所应遵守的技术规范应与采购文件规定的技术规范和技术规范附件(如果有的话)及其技术规范偏差表(如果被甲方接受的话)相一致</w:t>
      </w:r>
      <w:r>
        <w:rPr>
          <w:rFonts w:hint="eastAsia" w:ascii="宋体" w:hAnsi="宋体" w:eastAsia="宋体"/>
          <w:sz w:val="24"/>
          <w:highlight w:val="none"/>
        </w:rPr>
        <w:t>；</w:t>
      </w:r>
      <w:r>
        <w:rPr>
          <w:rFonts w:ascii="宋体" w:hAnsi="宋体" w:eastAsia="宋体"/>
          <w:sz w:val="24"/>
          <w:highlight w:val="none"/>
        </w:rPr>
        <w:t>如果采购文件中没有技术规范的相应说明，那么应以国家有关部门最新颁布的相应标准</w:t>
      </w:r>
      <w:r>
        <w:rPr>
          <w:rFonts w:hint="eastAsia" w:ascii="宋体" w:hAnsi="宋体" w:eastAsia="宋体"/>
          <w:sz w:val="24"/>
          <w:highlight w:val="none"/>
        </w:rPr>
        <w:t>和</w:t>
      </w:r>
      <w:r>
        <w:rPr>
          <w:rFonts w:ascii="宋体" w:hAnsi="宋体" w:eastAsia="宋体"/>
          <w:sz w:val="24"/>
          <w:highlight w:val="none"/>
        </w:rPr>
        <w:t>规范为准。</w:t>
      </w:r>
    </w:p>
    <w:p w14:paraId="339BF40E">
      <w:pPr>
        <w:spacing w:line="360" w:lineRule="auto"/>
        <w:ind w:firstLine="437"/>
        <w:outlineLvl w:val="2"/>
        <w:rPr>
          <w:rFonts w:ascii="宋体" w:hAnsi="宋体" w:eastAsia="宋体"/>
          <w:b/>
          <w:bCs/>
          <w:sz w:val="24"/>
          <w:highlight w:val="none"/>
          <w:lang w:val="zh-CN"/>
        </w:rPr>
      </w:pPr>
      <w:bookmarkStart w:id="134" w:name="_Toc259093671"/>
      <w:bookmarkStart w:id="135" w:name="_Toc9829"/>
      <w:bookmarkStart w:id="136" w:name="_Toc31634"/>
      <w:bookmarkStart w:id="137" w:name="_Toc487900351"/>
      <w:bookmarkStart w:id="138" w:name="_Toc27853"/>
      <w:bookmarkStart w:id="139" w:name="_Toc279701242"/>
      <w:r>
        <w:rPr>
          <w:rFonts w:hint="eastAsia" w:ascii="宋体" w:hAnsi="宋体" w:eastAsia="宋体"/>
          <w:b/>
          <w:bCs/>
          <w:sz w:val="24"/>
          <w:highlight w:val="none"/>
          <w:lang w:val="zh-CN"/>
        </w:rPr>
        <w:t>2.</w:t>
      </w:r>
      <w:r>
        <w:rPr>
          <w:rFonts w:ascii="宋体" w:hAnsi="宋体" w:eastAsia="宋体"/>
          <w:b/>
          <w:bCs/>
          <w:sz w:val="24"/>
          <w:highlight w:val="none"/>
          <w:lang w:val="zh-CN"/>
        </w:rPr>
        <w:t>3 知识产权</w:t>
      </w:r>
      <w:bookmarkEnd w:id="134"/>
      <w:bookmarkEnd w:id="135"/>
      <w:bookmarkEnd w:id="136"/>
      <w:bookmarkEnd w:id="137"/>
      <w:bookmarkEnd w:id="138"/>
      <w:bookmarkEnd w:id="139"/>
    </w:p>
    <w:p w14:paraId="5F1F8045">
      <w:pPr>
        <w:spacing w:line="360" w:lineRule="auto"/>
        <w:ind w:firstLine="435"/>
        <w:rPr>
          <w:rFonts w:ascii="宋体" w:hAnsi="宋体" w:eastAsia="宋体"/>
          <w:sz w:val="24"/>
          <w:highlight w:val="none"/>
        </w:rPr>
      </w:pPr>
      <w:r>
        <w:rPr>
          <w:rFonts w:hint="eastAsia" w:ascii="宋体" w:hAnsi="宋体" w:eastAsia="宋体"/>
          <w:sz w:val="24"/>
          <w:highlight w:val="none"/>
        </w:rPr>
        <w:t>2.3.1乙</w:t>
      </w:r>
      <w:r>
        <w:rPr>
          <w:rFonts w:ascii="宋体" w:hAnsi="宋体" w:eastAsia="宋体"/>
          <w:sz w:val="24"/>
          <w:highlight w:val="none"/>
        </w:rPr>
        <w:t>方应保证</w:t>
      </w:r>
      <w:r>
        <w:rPr>
          <w:rFonts w:hint="eastAsia" w:ascii="宋体" w:hAnsi="宋体" w:eastAsia="宋体"/>
          <w:sz w:val="24"/>
          <w:highlight w:val="none"/>
        </w:rPr>
        <w:t>其提供的服务</w:t>
      </w:r>
      <w:r>
        <w:rPr>
          <w:rFonts w:ascii="宋体" w:hAnsi="宋体" w:eastAsia="宋体"/>
          <w:sz w:val="24"/>
          <w:highlight w:val="none"/>
        </w:rPr>
        <w:t>不受任何第三方提出的侵犯其著作权、商标权、专利权等知识产权方面的起诉</w:t>
      </w:r>
      <w:r>
        <w:rPr>
          <w:rFonts w:hint="eastAsia" w:ascii="宋体" w:hAnsi="宋体" w:eastAsia="宋体"/>
          <w:sz w:val="24"/>
          <w:highlight w:val="none"/>
        </w:rPr>
        <w:t>；</w:t>
      </w:r>
      <w:r>
        <w:rPr>
          <w:rFonts w:ascii="宋体" w:hAnsi="宋体" w:eastAsia="宋体"/>
          <w:sz w:val="24"/>
          <w:highlight w:val="none"/>
        </w:rPr>
        <w:t>如果任何第三方提出侵权</w:t>
      </w:r>
      <w:r>
        <w:rPr>
          <w:rFonts w:hint="eastAsia" w:ascii="宋体" w:hAnsi="宋体" w:eastAsia="宋体"/>
          <w:sz w:val="24"/>
          <w:highlight w:val="none"/>
        </w:rPr>
        <w:t>指控</w:t>
      </w:r>
      <w:r>
        <w:rPr>
          <w:rFonts w:ascii="宋体" w:hAnsi="宋体" w:eastAsia="宋体"/>
          <w:sz w:val="24"/>
          <w:highlight w:val="none"/>
        </w:rPr>
        <w:t>，那么乙方须与该第三方交涉并承担由此发生的一切责任、费用和赔偿</w:t>
      </w:r>
      <w:r>
        <w:rPr>
          <w:rFonts w:hint="eastAsia" w:ascii="宋体" w:hAnsi="宋体" w:eastAsia="宋体"/>
          <w:sz w:val="24"/>
          <w:highlight w:val="none"/>
        </w:rPr>
        <w:t>；</w:t>
      </w:r>
    </w:p>
    <w:p w14:paraId="0857609F">
      <w:pPr>
        <w:spacing w:line="360" w:lineRule="auto"/>
        <w:ind w:firstLine="435"/>
        <w:rPr>
          <w:rFonts w:ascii="宋体" w:hAnsi="宋体" w:eastAsia="宋体"/>
          <w:sz w:val="24"/>
          <w:highlight w:val="none"/>
        </w:rPr>
      </w:pPr>
      <w:r>
        <w:rPr>
          <w:rFonts w:hint="eastAsia" w:ascii="宋体" w:hAnsi="宋体" w:eastAsia="宋体"/>
          <w:sz w:val="24"/>
          <w:highlight w:val="none"/>
        </w:rPr>
        <w:t>2.3.2具有知识产权的计算机软件等货物的知识产权归属，</w:t>
      </w:r>
      <w:r>
        <w:rPr>
          <w:rFonts w:ascii="宋体" w:hAnsi="宋体" w:eastAsia="宋体"/>
          <w:sz w:val="24"/>
          <w:highlight w:val="none"/>
        </w:rPr>
        <w:t>详见</w:t>
      </w:r>
      <w:r>
        <w:rPr>
          <w:rFonts w:ascii="宋体" w:hAnsi="宋体" w:eastAsia="宋体"/>
          <w:b/>
          <w:i/>
          <w:sz w:val="24"/>
          <w:highlight w:val="none"/>
          <w:u w:val="single"/>
        </w:rPr>
        <w:t>合同专用条款</w:t>
      </w:r>
      <w:r>
        <w:rPr>
          <w:rFonts w:ascii="宋体" w:hAnsi="宋体" w:eastAsia="宋体"/>
          <w:sz w:val="24"/>
          <w:highlight w:val="none"/>
        </w:rPr>
        <w:t>。</w:t>
      </w:r>
    </w:p>
    <w:p w14:paraId="797823E9">
      <w:pPr>
        <w:spacing w:line="360" w:lineRule="auto"/>
        <w:ind w:firstLine="437"/>
        <w:outlineLvl w:val="2"/>
        <w:rPr>
          <w:rFonts w:ascii="宋体" w:hAnsi="宋体" w:eastAsia="宋体"/>
          <w:b/>
          <w:bCs/>
          <w:sz w:val="24"/>
          <w:highlight w:val="none"/>
          <w:lang w:val="zh-CN"/>
        </w:rPr>
      </w:pPr>
      <w:bookmarkStart w:id="140" w:name="_Ref467379536"/>
      <w:bookmarkStart w:id="141" w:name="_Ref467378541"/>
      <w:bookmarkStart w:id="142" w:name="_Ref467379527"/>
      <w:bookmarkStart w:id="143" w:name="_Toc259093674"/>
      <w:bookmarkStart w:id="144" w:name="_Ref467378591"/>
      <w:bookmarkStart w:id="145" w:name="_Toc279701245"/>
      <w:bookmarkStart w:id="146" w:name="_Ref467379542"/>
      <w:bookmarkStart w:id="147" w:name="_Toc487900354"/>
      <w:bookmarkStart w:id="148" w:name="_Toc30272"/>
      <w:bookmarkStart w:id="149" w:name="_Toc19074"/>
      <w:bookmarkStart w:id="150" w:name="_Toc26182"/>
      <w:r>
        <w:rPr>
          <w:rFonts w:hint="eastAsia" w:ascii="宋体" w:hAnsi="宋体" w:eastAsia="宋体"/>
          <w:b/>
          <w:bCs/>
          <w:sz w:val="24"/>
          <w:highlight w:val="none"/>
          <w:lang w:val="zh-CN"/>
        </w:rPr>
        <w:t>2.</w:t>
      </w:r>
      <w:bookmarkEnd w:id="140"/>
      <w:bookmarkEnd w:id="141"/>
      <w:bookmarkEnd w:id="142"/>
      <w:bookmarkEnd w:id="143"/>
      <w:bookmarkEnd w:id="144"/>
      <w:bookmarkEnd w:id="145"/>
      <w:bookmarkEnd w:id="146"/>
      <w:bookmarkEnd w:id="147"/>
      <w:r>
        <w:rPr>
          <w:rFonts w:ascii="宋体" w:hAnsi="宋体" w:eastAsia="宋体"/>
          <w:b/>
          <w:bCs/>
          <w:sz w:val="24"/>
          <w:highlight w:val="none"/>
          <w:lang w:val="zh-CN"/>
        </w:rPr>
        <w:t xml:space="preserve">4 </w:t>
      </w:r>
      <w:r>
        <w:rPr>
          <w:rFonts w:hint="eastAsia" w:ascii="宋体" w:hAnsi="宋体" w:eastAsia="宋体"/>
          <w:b/>
          <w:bCs/>
          <w:sz w:val="24"/>
          <w:highlight w:val="none"/>
          <w:lang w:val="zh-CN"/>
        </w:rPr>
        <w:t>履约检查和问题反馈</w:t>
      </w:r>
      <w:bookmarkEnd w:id="148"/>
      <w:bookmarkEnd w:id="149"/>
      <w:bookmarkEnd w:id="150"/>
    </w:p>
    <w:p w14:paraId="4C2A88EB">
      <w:pPr>
        <w:spacing w:line="360" w:lineRule="auto"/>
        <w:ind w:firstLine="435"/>
        <w:rPr>
          <w:rFonts w:ascii="宋体" w:hAnsi="宋体" w:eastAsia="宋体"/>
          <w:sz w:val="24"/>
          <w:highlight w:val="none"/>
        </w:rPr>
      </w:pPr>
      <w:bookmarkStart w:id="151" w:name="_Toc186431854"/>
      <w:bookmarkStart w:id="152" w:name="_Ref467379793"/>
      <w:bookmarkStart w:id="153" w:name="_Toc259093676"/>
      <w:bookmarkStart w:id="154" w:name="_Ref467379807"/>
      <w:bookmarkStart w:id="155" w:name="_Toc487900357"/>
      <w:bookmarkStart w:id="156" w:name="_Toc279701247"/>
      <w:r>
        <w:rPr>
          <w:rFonts w:hint="eastAsia" w:ascii="宋体" w:hAnsi="宋体" w:eastAsia="宋体"/>
          <w:sz w:val="24"/>
          <w:highlight w:val="none"/>
        </w:rPr>
        <w:t>2.4</w:t>
      </w:r>
      <w:r>
        <w:rPr>
          <w:rFonts w:ascii="宋体" w:hAnsi="宋体" w:eastAsia="宋体"/>
          <w:sz w:val="24"/>
          <w:highlight w:val="none"/>
        </w:rPr>
        <w:t>.1甲方</w:t>
      </w:r>
      <w:r>
        <w:rPr>
          <w:rFonts w:hint="eastAsia" w:ascii="宋体" w:hAnsi="宋体" w:eastAsia="宋体"/>
          <w:sz w:val="24"/>
          <w:highlight w:val="none"/>
        </w:rPr>
        <w:t>有权</w:t>
      </w:r>
      <w:r>
        <w:rPr>
          <w:rFonts w:ascii="宋体" w:hAnsi="宋体" w:eastAsia="宋体"/>
          <w:sz w:val="24"/>
          <w:highlight w:val="none"/>
        </w:rPr>
        <w:t>在其认为必要时</w:t>
      </w:r>
      <w:r>
        <w:rPr>
          <w:rFonts w:hint="eastAsia" w:ascii="宋体" w:hAnsi="宋体" w:eastAsia="宋体"/>
          <w:sz w:val="24"/>
          <w:highlight w:val="none"/>
        </w:rPr>
        <w:t>，对乙方是否能够按照合同约定提供服务进行履约检查，以确保乙方所提供的服务能够依约满足甲方项目需求，但不得因履约检查妨碍乙方的正常工作，乙方应予积极配合；</w:t>
      </w:r>
    </w:p>
    <w:p w14:paraId="3E85AEC1">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4</w:t>
      </w:r>
      <w:r>
        <w:rPr>
          <w:rFonts w:hint="eastAsia" w:ascii="宋体" w:hAnsi="宋体" w:eastAsia="宋体"/>
          <w:sz w:val="24"/>
          <w:highlight w:val="none"/>
        </w:rPr>
        <w:t>.2合同履行期间，甲方有权将履行过程中出现的问题反馈给乙方，双方当事人应以书面形式约定需要完善和改进的内容</w:t>
      </w:r>
      <w:bookmarkEnd w:id="151"/>
      <w:bookmarkStart w:id="157" w:name="_Toc186431855"/>
      <w:r>
        <w:rPr>
          <w:rFonts w:hint="eastAsia" w:ascii="宋体" w:hAnsi="宋体" w:eastAsia="宋体"/>
          <w:sz w:val="24"/>
          <w:highlight w:val="none"/>
        </w:rPr>
        <w:t>。</w:t>
      </w:r>
    </w:p>
    <w:bookmarkEnd w:id="157"/>
    <w:p w14:paraId="2BF0261D">
      <w:pPr>
        <w:spacing w:line="360" w:lineRule="auto"/>
        <w:ind w:firstLine="437"/>
        <w:outlineLvl w:val="2"/>
        <w:rPr>
          <w:rFonts w:ascii="宋体" w:hAnsi="宋体" w:eastAsia="宋体"/>
          <w:b/>
          <w:bCs/>
          <w:sz w:val="24"/>
          <w:highlight w:val="none"/>
          <w:lang w:val="zh-CN"/>
        </w:rPr>
      </w:pPr>
      <w:bookmarkStart w:id="158" w:name="_Toc19219"/>
      <w:bookmarkStart w:id="159" w:name="_Toc7836"/>
      <w:bookmarkStart w:id="160" w:name="_Toc28451"/>
      <w:r>
        <w:rPr>
          <w:rFonts w:hint="eastAsia" w:ascii="宋体" w:hAnsi="宋体" w:eastAsia="宋体"/>
          <w:b/>
          <w:bCs/>
          <w:sz w:val="24"/>
          <w:highlight w:val="none"/>
          <w:lang w:val="zh-CN"/>
        </w:rPr>
        <w:t>2.</w:t>
      </w:r>
      <w:r>
        <w:rPr>
          <w:rFonts w:ascii="宋体" w:hAnsi="宋体" w:eastAsia="宋体"/>
          <w:b/>
          <w:bCs/>
          <w:sz w:val="24"/>
          <w:highlight w:val="none"/>
          <w:lang w:val="zh-CN"/>
        </w:rPr>
        <w:t>5</w:t>
      </w:r>
      <w:r>
        <w:rPr>
          <w:rFonts w:hint="eastAsia" w:ascii="宋体" w:hAnsi="宋体" w:eastAsia="宋体"/>
          <w:b/>
          <w:bCs/>
          <w:sz w:val="24"/>
          <w:highlight w:val="none"/>
          <w:lang w:val="zh-CN"/>
        </w:rPr>
        <w:t xml:space="preserve"> </w:t>
      </w:r>
      <w:r>
        <w:rPr>
          <w:rFonts w:ascii="宋体" w:hAnsi="宋体" w:eastAsia="宋体"/>
          <w:b/>
          <w:bCs/>
          <w:sz w:val="24"/>
          <w:highlight w:val="none"/>
          <w:lang w:val="zh-CN"/>
        </w:rPr>
        <w:t>结算方式和付款条件</w:t>
      </w:r>
      <w:bookmarkEnd w:id="152"/>
      <w:bookmarkEnd w:id="153"/>
      <w:bookmarkEnd w:id="154"/>
      <w:bookmarkEnd w:id="155"/>
      <w:bookmarkEnd w:id="156"/>
      <w:bookmarkEnd w:id="158"/>
      <w:bookmarkEnd w:id="159"/>
      <w:bookmarkEnd w:id="160"/>
    </w:p>
    <w:p w14:paraId="2749A369">
      <w:pPr>
        <w:spacing w:line="360" w:lineRule="auto"/>
        <w:ind w:firstLine="435"/>
        <w:rPr>
          <w:rFonts w:ascii="宋体" w:hAnsi="宋体" w:eastAsia="宋体"/>
          <w:sz w:val="24"/>
          <w:highlight w:val="none"/>
        </w:rPr>
      </w:pPr>
      <w:r>
        <w:rPr>
          <w:rFonts w:ascii="宋体" w:hAnsi="宋体" w:eastAsia="宋体"/>
          <w:sz w:val="24"/>
          <w:highlight w:val="none"/>
        </w:rPr>
        <w:t>详见</w:t>
      </w:r>
      <w:r>
        <w:rPr>
          <w:rFonts w:ascii="宋体" w:hAnsi="宋体" w:eastAsia="宋体"/>
          <w:b/>
          <w:i/>
          <w:sz w:val="24"/>
          <w:highlight w:val="none"/>
          <w:u w:val="single"/>
        </w:rPr>
        <w:t>合同专用条款</w:t>
      </w:r>
      <w:r>
        <w:rPr>
          <w:rFonts w:ascii="宋体" w:hAnsi="宋体" w:eastAsia="宋体"/>
          <w:sz w:val="24"/>
          <w:highlight w:val="none"/>
        </w:rPr>
        <w:t>。</w:t>
      </w:r>
    </w:p>
    <w:p w14:paraId="1CAEEE16">
      <w:pPr>
        <w:spacing w:line="360" w:lineRule="auto"/>
        <w:ind w:firstLine="437"/>
        <w:outlineLvl w:val="2"/>
        <w:rPr>
          <w:rFonts w:ascii="宋体" w:hAnsi="宋体" w:eastAsia="宋体"/>
          <w:b/>
          <w:bCs/>
          <w:sz w:val="24"/>
          <w:highlight w:val="none"/>
          <w:lang w:val="zh-CN"/>
        </w:rPr>
      </w:pPr>
      <w:bookmarkStart w:id="161" w:name="_Ref467379863"/>
      <w:bookmarkStart w:id="162" w:name="_Toc279701248"/>
      <w:bookmarkStart w:id="163" w:name="_Ref467379852"/>
      <w:bookmarkStart w:id="164" w:name="_Toc259093677"/>
      <w:bookmarkStart w:id="165" w:name="_Toc487900358"/>
      <w:bookmarkStart w:id="166" w:name="_Ref467379923"/>
      <w:bookmarkStart w:id="167" w:name="_Toc16110"/>
      <w:bookmarkStart w:id="168" w:name="_Toc3225"/>
      <w:bookmarkStart w:id="169" w:name="_Toc774"/>
      <w:r>
        <w:rPr>
          <w:rFonts w:hint="eastAsia" w:ascii="宋体" w:hAnsi="宋体" w:eastAsia="宋体"/>
          <w:b/>
          <w:bCs/>
          <w:sz w:val="24"/>
          <w:highlight w:val="none"/>
          <w:lang w:val="zh-CN"/>
        </w:rPr>
        <w:t>2.</w:t>
      </w:r>
      <w:r>
        <w:rPr>
          <w:rFonts w:ascii="宋体" w:hAnsi="宋体" w:eastAsia="宋体"/>
          <w:b/>
          <w:bCs/>
          <w:sz w:val="24"/>
          <w:highlight w:val="none"/>
          <w:lang w:val="zh-CN"/>
        </w:rPr>
        <w:t>6</w:t>
      </w:r>
      <w:r>
        <w:rPr>
          <w:rFonts w:hint="eastAsia" w:ascii="宋体" w:hAnsi="宋体" w:eastAsia="宋体"/>
          <w:b/>
          <w:bCs/>
          <w:sz w:val="24"/>
          <w:highlight w:val="none"/>
          <w:lang w:val="zh-CN"/>
        </w:rPr>
        <w:t xml:space="preserve"> </w:t>
      </w:r>
      <w:r>
        <w:rPr>
          <w:rFonts w:ascii="宋体" w:hAnsi="宋体" w:eastAsia="宋体"/>
          <w:b/>
          <w:bCs/>
          <w:sz w:val="24"/>
          <w:highlight w:val="none"/>
          <w:lang w:val="zh-CN"/>
        </w:rPr>
        <w:t>技术资料</w:t>
      </w:r>
      <w:bookmarkEnd w:id="161"/>
      <w:bookmarkEnd w:id="162"/>
      <w:bookmarkEnd w:id="163"/>
      <w:bookmarkEnd w:id="164"/>
      <w:bookmarkEnd w:id="165"/>
      <w:bookmarkEnd w:id="166"/>
      <w:r>
        <w:rPr>
          <w:rFonts w:ascii="宋体" w:hAnsi="宋体" w:eastAsia="宋体"/>
          <w:b/>
          <w:bCs/>
          <w:sz w:val="24"/>
          <w:highlight w:val="none"/>
          <w:lang w:val="zh-CN"/>
        </w:rPr>
        <w:t>和保密义务</w:t>
      </w:r>
      <w:bookmarkEnd w:id="167"/>
      <w:bookmarkEnd w:id="168"/>
      <w:bookmarkEnd w:id="169"/>
    </w:p>
    <w:p w14:paraId="3F340186">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6.1</w:t>
      </w:r>
      <w:r>
        <w:rPr>
          <w:rFonts w:hint="eastAsia" w:ascii="宋体" w:hAnsi="宋体" w:eastAsia="宋体"/>
          <w:sz w:val="24"/>
          <w:highlight w:val="none"/>
        </w:rPr>
        <w:t>乙方有权依据合同约定和项目需要，向甲方了解有关情况，调阅有关资料等，甲方应予积极配合；</w:t>
      </w:r>
    </w:p>
    <w:p w14:paraId="3BDDFE6D">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6</w:t>
      </w:r>
      <w:r>
        <w:rPr>
          <w:rFonts w:hint="eastAsia" w:ascii="宋体" w:hAnsi="宋体" w:eastAsia="宋体"/>
          <w:sz w:val="24"/>
          <w:highlight w:val="none"/>
        </w:rPr>
        <w:t>.2乙方有义务妥善保管和保护由甲方提供的前款信息和资料等；</w:t>
      </w:r>
    </w:p>
    <w:p w14:paraId="1AE9FEB3">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6.</w:t>
      </w:r>
      <w:r>
        <w:rPr>
          <w:rFonts w:hint="eastAsia" w:ascii="宋体" w:hAnsi="宋体" w:eastAsia="宋体"/>
          <w:sz w:val="24"/>
          <w:highlight w:val="none"/>
        </w:rPr>
        <w:t>3除非依照法律规定或者对方当事人的书面同意，任何一方均应保证不向任何第三方提供或披露有关合同的或者履行合同过程中知悉的对方当事人任何未公开的信息和资料，包括但不限于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eastAsia="宋体"/>
          <w:sz w:val="24"/>
          <w:highlight w:val="none"/>
        </w:rPr>
        <w:t>技术情报</w:t>
      </w:r>
      <w:r>
        <w:rPr>
          <w:rFonts w:hint="eastAsia" w:ascii="宋体" w:hAnsi="宋体" w:eastAsia="宋体"/>
          <w:sz w:val="24"/>
          <w:highlight w:val="none"/>
        </w:rPr>
        <w:t>、</w:t>
      </w:r>
      <w:r>
        <w:rPr>
          <w:rFonts w:ascii="宋体" w:hAnsi="宋体" w:eastAsia="宋体"/>
          <w:sz w:val="24"/>
          <w:highlight w:val="none"/>
        </w:rPr>
        <w:t>技术资料</w:t>
      </w:r>
      <w:r>
        <w:rPr>
          <w:rFonts w:hint="eastAsia" w:ascii="宋体" w:hAnsi="宋体" w:eastAsia="宋体"/>
          <w:sz w:val="24"/>
          <w:highlight w:val="none"/>
        </w:rPr>
        <w:t>、商业秘密和商业信息等，并采取一切合理和必要措施和方式防止任何第三方接触到对方当事人的上述保密信息和资料。</w:t>
      </w:r>
    </w:p>
    <w:p w14:paraId="2773DA57">
      <w:pPr>
        <w:spacing w:line="360" w:lineRule="auto"/>
        <w:ind w:firstLine="437"/>
        <w:outlineLvl w:val="2"/>
        <w:rPr>
          <w:rFonts w:ascii="宋体" w:hAnsi="宋体" w:eastAsia="宋体"/>
          <w:b/>
          <w:bCs/>
          <w:sz w:val="24"/>
          <w:highlight w:val="none"/>
          <w:lang w:val="zh-CN"/>
        </w:rPr>
      </w:pPr>
      <w:bookmarkStart w:id="170" w:name="_Toc7860"/>
      <w:r>
        <w:rPr>
          <w:rFonts w:ascii="宋体" w:hAnsi="宋体" w:eastAsia="宋体"/>
          <w:b/>
          <w:bCs/>
          <w:sz w:val="24"/>
          <w:highlight w:val="none"/>
          <w:lang w:val="zh-CN"/>
        </w:rPr>
        <w:t>2.7 质量保证</w:t>
      </w:r>
      <w:bookmarkEnd w:id="170"/>
    </w:p>
    <w:p w14:paraId="6537BF4F">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7</w:t>
      </w:r>
      <w:r>
        <w:rPr>
          <w:rFonts w:hint="eastAsia" w:ascii="宋体" w:hAnsi="宋体" w:eastAsia="宋体"/>
          <w:sz w:val="24"/>
          <w:highlight w:val="none"/>
        </w:rPr>
        <w:t>.1乙方应建立和完善履行合同的内部质量保证体系，并提供相关内部规章制度给甲方，以便甲方进行监督检查；</w:t>
      </w:r>
    </w:p>
    <w:p w14:paraId="56AF231A">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7</w:t>
      </w:r>
      <w:r>
        <w:rPr>
          <w:rFonts w:hint="eastAsia" w:ascii="宋体" w:hAnsi="宋体" w:eastAsia="宋体"/>
          <w:sz w:val="24"/>
          <w:highlight w:val="none"/>
        </w:rPr>
        <w:t>.2乙方应保证履行合同的人员数量和素质、软件和硬件设备的配置、场地、环境和设施等满足全面履行合同的要求，并应接受甲方的监督检查。</w:t>
      </w:r>
    </w:p>
    <w:p w14:paraId="03324FB6">
      <w:pPr>
        <w:spacing w:line="360" w:lineRule="auto"/>
        <w:ind w:firstLine="437"/>
        <w:outlineLvl w:val="2"/>
        <w:rPr>
          <w:rFonts w:ascii="宋体" w:hAnsi="宋体" w:eastAsia="宋体"/>
          <w:b/>
          <w:sz w:val="24"/>
          <w:highlight w:val="none"/>
        </w:rPr>
      </w:pPr>
      <w:bookmarkStart w:id="171" w:name="_Toc22267"/>
      <w:r>
        <w:rPr>
          <w:rFonts w:hint="eastAsia" w:ascii="宋体" w:hAnsi="宋体" w:eastAsia="宋体"/>
          <w:b/>
          <w:sz w:val="24"/>
          <w:highlight w:val="none"/>
        </w:rPr>
        <w:t>2.8 延迟履行</w:t>
      </w:r>
      <w:bookmarkEnd w:id="171"/>
    </w:p>
    <w:p w14:paraId="027B7129">
      <w:pPr>
        <w:spacing w:line="360" w:lineRule="auto"/>
        <w:ind w:firstLine="435"/>
        <w:rPr>
          <w:rFonts w:ascii="宋体" w:hAnsi="宋体" w:eastAsia="宋体"/>
          <w:sz w:val="24"/>
          <w:highlight w:val="none"/>
        </w:rPr>
      </w:pPr>
      <w:r>
        <w:rPr>
          <w:rFonts w:ascii="宋体" w:hAnsi="宋体" w:eastAsia="宋体"/>
          <w:sz w:val="24"/>
          <w:highlight w:val="none"/>
        </w:rPr>
        <w:t>在合同履行过程中，如果乙方遇到不能按时</w:t>
      </w:r>
      <w:r>
        <w:rPr>
          <w:rFonts w:hint="eastAsia" w:ascii="宋体" w:hAnsi="宋体" w:eastAsia="宋体"/>
          <w:sz w:val="24"/>
          <w:highlight w:val="none"/>
        </w:rPr>
        <w:t>提供服务</w:t>
      </w:r>
      <w:r>
        <w:rPr>
          <w:rFonts w:ascii="宋体" w:hAnsi="宋体" w:eastAsia="宋体"/>
          <w:sz w:val="24"/>
          <w:highlight w:val="none"/>
        </w:rPr>
        <w:t>的情况，应及时以书面形式将不能按时</w:t>
      </w:r>
      <w:r>
        <w:rPr>
          <w:rFonts w:hint="eastAsia" w:ascii="宋体" w:hAnsi="宋体" w:eastAsia="宋体"/>
          <w:sz w:val="24"/>
          <w:highlight w:val="none"/>
        </w:rPr>
        <w:t>提供服务</w:t>
      </w:r>
      <w:r>
        <w:rPr>
          <w:rFonts w:ascii="宋体" w:hAnsi="宋体" w:eastAsia="宋体"/>
          <w:sz w:val="24"/>
          <w:highlight w:val="none"/>
        </w:rPr>
        <w:t>的理由、预期延误时间通知甲方</w:t>
      </w:r>
      <w:r>
        <w:rPr>
          <w:rFonts w:hint="eastAsia" w:ascii="宋体" w:hAnsi="宋体" w:eastAsia="宋体"/>
          <w:sz w:val="24"/>
          <w:highlight w:val="none"/>
        </w:rPr>
        <w:t>；甲</w:t>
      </w:r>
      <w:r>
        <w:rPr>
          <w:rFonts w:ascii="宋体" w:hAnsi="宋体" w:eastAsia="宋体"/>
          <w:sz w:val="24"/>
          <w:highlight w:val="none"/>
        </w:rPr>
        <w:t>方收到乙方通知后，认为其理由正当的，可以书面形式酌情同意乙方可以延长</w:t>
      </w:r>
      <w:r>
        <w:rPr>
          <w:rFonts w:hint="eastAsia" w:ascii="宋体" w:hAnsi="宋体" w:eastAsia="宋体"/>
          <w:sz w:val="24"/>
          <w:highlight w:val="none"/>
        </w:rPr>
        <w:t>履行</w:t>
      </w:r>
      <w:r>
        <w:rPr>
          <w:rFonts w:ascii="宋体" w:hAnsi="宋体" w:eastAsia="宋体"/>
          <w:sz w:val="24"/>
          <w:highlight w:val="none"/>
        </w:rPr>
        <w:t>的具体时间。</w:t>
      </w:r>
    </w:p>
    <w:p w14:paraId="6207EB0A">
      <w:pPr>
        <w:spacing w:line="360" w:lineRule="auto"/>
        <w:ind w:firstLine="437"/>
        <w:outlineLvl w:val="2"/>
        <w:rPr>
          <w:rFonts w:ascii="宋体" w:hAnsi="宋体" w:eastAsia="宋体"/>
          <w:b/>
          <w:bCs/>
          <w:sz w:val="24"/>
          <w:highlight w:val="none"/>
          <w:lang w:val="zh-CN"/>
        </w:rPr>
      </w:pPr>
      <w:bookmarkStart w:id="172" w:name="_Toc7502"/>
      <w:bookmarkStart w:id="173" w:name="_Toc259093683"/>
      <w:bookmarkStart w:id="174" w:name="_Ref467378121"/>
      <w:bookmarkStart w:id="175" w:name="_Toc487900364"/>
      <w:bookmarkStart w:id="176" w:name="_Toc279701254"/>
      <w:r>
        <w:rPr>
          <w:rFonts w:ascii="宋体" w:hAnsi="宋体" w:eastAsia="宋体"/>
          <w:b/>
          <w:bCs/>
          <w:sz w:val="24"/>
          <w:highlight w:val="none"/>
          <w:lang w:val="zh-CN"/>
        </w:rPr>
        <w:t>2.9 合同变更</w:t>
      </w:r>
      <w:bookmarkEnd w:id="172"/>
    </w:p>
    <w:p w14:paraId="25D6898E">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9</w:t>
      </w:r>
      <w:r>
        <w:rPr>
          <w:rFonts w:hint="eastAsia" w:ascii="宋体" w:hAnsi="宋体" w:eastAsia="宋体"/>
          <w:sz w:val="24"/>
          <w:highlight w:val="none"/>
        </w:rPr>
        <w:t>.1双方当事人协商一致，可以签订书面补充合同的形式变更合同，但不得违背采购文件确定的事项；</w:t>
      </w:r>
    </w:p>
    <w:p w14:paraId="035F1917">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9</w:t>
      </w:r>
      <w:r>
        <w:rPr>
          <w:rFonts w:hint="eastAsia" w:ascii="宋体" w:hAnsi="宋体" w:eastAsia="宋体"/>
          <w:sz w:val="24"/>
          <w:highlight w:val="none"/>
        </w:rPr>
        <w:t>.2合同继续履行将损害国家利益和社会公共利益的，双方当事人应当以书面形式变更合同。有过错的一方应当承担赔偿责任，双方当事人都有过错的，各自承担相应的责任。</w:t>
      </w:r>
      <w:bookmarkStart w:id="177" w:name="_Toc279701259"/>
      <w:bookmarkStart w:id="178" w:name="_Toc487900369"/>
      <w:bookmarkStart w:id="179" w:name="_Toc259093688"/>
    </w:p>
    <w:p w14:paraId="1E73A301">
      <w:pPr>
        <w:spacing w:line="360" w:lineRule="auto"/>
        <w:ind w:firstLine="437"/>
        <w:outlineLvl w:val="2"/>
        <w:rPr>
          <w:rFonts w:ascii="宋体" w:hAnsi="宋体" w:eastAsia="宋体"/>
          <w:b/>
          <w:bCs/>
          <w:sz w:val="24"/>
          <w:highlight w:val="none"/>
          <w:lang w:val="zh-CN"/>
        </w:rPr>
      </w:pPr>
      <w:bookmarkStart w:id="180" w:name="_Toc15237"/>
      <w:bookmarkStart w:id="181" w:name="_Toc10366"/>
      <w:bookmarkStart w:id="182" w:name="_Toc22955"/>
      <w:r>
        <w:rPr>
          <w:rFonts w:hint="eastAsia" w:ascii="宋体" w:hAnsi="宋体" w:eastAsia="宋体"/>
          <w:b/>
          <w:bCs/>
          <w:sz w:val="24"/>
          <w:highlight w:val="none"/>
          <w:lang w:val="zh-CN"/>
        </w:rPr>
        <w:t>2.1</w:t>
      </w:r>
      <w:r>
        <w:rPr>
          <w:rFonts w:ascii="宋体" w:hAnsi="宋体" w:eastAsia="宋体"/>
          <w:b/>
          <w:bCs/>
          <w:sz w:val="24"/>
          <w:highlight w:val="none"/>
          <w:lang w:val="zh-CN"/>
        </w:rPr>
        <w:t>0</w:t>
      </w:r>
      <w:r>
        <w:rPr>
          <w:rFonts w:hint="eastAsia" w:ascii="宋体" w:hAnsi="宋体" w:eastAsia="宋体"/>
          <w:b/>
          <w:bCs/>
          <w:sz w:val="24"/>
          <w:highlight w:val="none"/>
          <w:lang w:val="zh-CN"/>
        </w:rPr>
        <w:t xml:space="preserve"> </w:t>
      </w:r>
      <w:r>
        <w:rPr>
          <w:rFonts w:ascii="宋体" w:hAnsi="宋体" w:eastAsia="宋体"/>
          <w:b/>
          <w:bCs/>
          <w:sz w:val="24"/>
          <w:highlight w:val="none"/>
          <w:lang w:val="zh-CN"/>
        </w:rPr>
        <w:t>合同转让</w:t>
      </w:r>
      <w:bookmarkEnd w:id="177"/>
      <w:bookmarkEnd w:id="178"/>
      <w:bookmarkEnd w:id="179"/>
      <w:r>
        <w:rPr>
          <w:rFonts w:ascii="宋体" w:hAnsi="宋体" w:eastAsia="宋体"/>
          <w:b/>
          <w:bCs/>
          <w:sz w:val="24"/>
          <w:highlight w:val="none"/>
          <w:lang w:val="zh-CN"/>
        </w:rPr>
        <w:t>和分包</w:t>
      </w:r>
      <w:bookmarkEnd w:id="180"/>
      <w:bookmarkEnd w:id="181"/>
      <w:bookmarkEnd w:id="182"/>
    </w:p>
    <w:p w14:paraId="34B32380">
      <w:pPr>
        <w:spacing w:line="360" w:lineRule="auto"/>
        <w:ind w:firstLine="435"/>
        <w:rPr>
          <w:rFonts w:ascii="宋体" w:hAnsi="宋体" w:eastAsia="宋体"/>
          <w:sz w:val="24"/>
          <w:highlight w:val="none"/>
        </w:rPr>
      </w:pPr>
      <w:r>
        <w:rPr>
          <w:rFonts w:ascii="宋体" w:hAnsi="宋体" w:eastAsia="宋体"/>
          <w:sz w:val="24"/>
          <w:highlight w:val="none"/>
        </w:rPr>
        <w:t>合同的权利义务依法不</w:t>
      </w:r>
      <w:r>
        <w:rPr>
          <w:rFonts w:hint="eastAsia" w:ascii="宋体" w:hAnsi="宋体" w:eastAsia="宋体"/>
          <w:sz w:val="24"/>
          <w:highlight w:val="none"/>
        </w:rPr>
        <w:t>得</w:t>
      </w:r>
      <w:r>
        <w:rPr>
          <w:rFonts w:ascii="宋体" w:hAnsi="宋体" w:eastAsia="宋体"/>
          <w:sz w:val="24"/>
          <w:highlight w:val="none"/>
        </w:rPr>
        <w:t>转让</w:t>
      </w:r>
      <w:r>
        <w:rPr>
          <w:rFonts w:hint="eastAsia" w:ascii="宋体" w:hAnsi="宋体" w:eastAsia="宋体"/>
          <w:sz w:val="24"/>
          <w:highlight w:val="none"/>
        </w:rPr>
        <w:t>，</w:t>
      </w:r>
      <w:r>
        <w:rPr>
          <w:rFonts w:ascii="宋体" w:hAnsi="宋体" w:eastAsia="宋体"/>
          <w:sz w:val="24"/>
          <w:highlight w:val="none"/>
        </w:rPr>
        <w:t>但经甲方</w:t>
      </w:r>
      <w:r>
        <w:rPr>
          <w:rFonts w:hint="eastAsia" w:ascii="宋体" w:hAnsi="宋体" w:eastAsia="宋体"/>
          <w:sz w:val="24"/>
          <w:highlight w:val="none"/>
        </w:rPr>
        <w:t>同意，乙方可以依法采取分包方式履行合同，即：依法可以</w:t>
      </w:r>
      <w:r>
        <w:rPr>
          <w:rFonts w:ascii="宋体" w:hAnsi="宋体" w:eastAsia="宋体"/>
          <w:sz w:val="24"/>
          <w:highlight w:val="none"/>
        </w:rPr>
        <w:t>将合同项下的部分非主体、非关键性工作分包给他人完成</w:t>
      </w:r>
      <w:r>
        <w:rPr>
          <w:rFonts w:hint="eastAsia" w:ascii="宋体" w:hAnsi="宋体" w:eastAsia="宋体"/>
          <w:sz w:val="24"/>
          <w:highlight w:val="none"/>
        </w:rPr>
        <w:t>，</w:t>
      </w:r>
      <w:r>
        <w:rPr>
          <w:rFonts w:ascii="宋体" w:hAnsi="宋体" w:eastAsia="宋体"/>
          <w:sz w:val="24"/>
          <w:highlight w:val="none"/>
        </w:rPr>
        <w:t>接受分包的人应当具备相应的资格条件，并不得再次分包</w:t>
      </w:r>
      <w:r>
        <w:rPr>
          <w:rFonts w:hint="eastAsia" w:ascii="宋体" w:hAnsi="宋体" w:eastAsia="宋体"/>
          <w:sz w:val="24"/>
          <w:highlight w:val="none"/>
        </w:rPr>
        <w:t>，</w:t>
      </w:r>
      <w:r>
        <w:rPr>
          <w:rFonts w:ascii="宋体" w:hAnsi="宋体" w:eastAsia="宋体"/>
          <w:sz w:val="24"/>
          <w:highlight w:val="none"/>
        </w:rPr>
        <w:t>且乙方应就分包项目向甲方负责</w:t>
      </w:r>
      <w:r>
        <w:rPr>
          <w:rFonts w:hint="eastAsia" w:ascii="宋体" w:hAnsi="宋体" w:eastAsia="宋体"/>
          <w:sz w:val="24"/>
          <w:highlight w:val="none"/>
        </w:rPr>
        <w:t>，</w:t>
      </w:r>
      <w:r>
        <w:rPr>
          <w:rFonts w:ascii="宋体" w:hAnsi="宋体" w:eastAsia="宋体"/>
          <w:sz w:val="24"/>
          <w:highlight w:val="none"/>
        </w:rPr>
        <w:t>并</w:t>
      </w:r>
      <w:r>
        <w:rPr>
          <w:rFonts w:hint="eastAsia" w:ascii="宋体" w:hAnsi="宋体" w:eastAsia="宋体"/>
          <w:sz w:val="24"/>
          <w:highlight w:val="none"/>
        </w:rPr>
        <w:t>与分包供应商就分包项目向甲方承担连带责任。</w:t>
      </w:r>
    </w:p>
    <w:p w14:paraId="0C78BAE8">
      <w:pPr>
        <w:spacing w:line="360" w:lineRule="auto"/>
        <w:ind w:firstLine="437"/>
        <w:outlineLvl w:val="2"/>
        <w:rPr>
          <w:rFonts w:ascii="宋体" w:hAnsi="宋体" w:eastAsia="宋体"/>
          <w:b/>
          <w:bCs/>
          <w:sz w:val="24"/>
          <w:highlight w:val="none"/>
          <w:lang w:val="zh-CN"/>
        </w:rPr>
      </w:pPr>
      <w:bookmarkStart w:id="183" w:name="_Toc13566"/>
      <w:bookmarkStart w:id="184" w:name="_Toc14066"/>
      <w:bookmarkStart w:id="185" w:name="_Toc16508"/>
      <w:r>
        <w:rPr>
          <w:rFonts w:hint="eastAsia" w:ascii="宋体" w:hAnsi="宋体" w:eastAsia="宋体"/>
          <w:b/>
          <w:bCs/>
          <w:sz w:val="24"/>
          <w:highlight w:val="none"/>
          <w:lang w:val="zh-CN"/>
        </w:rPr>
        <w:t>2.1</w:t>
      </w:r>
      <w:r>
        <w:rPr>
          <w:rFonts w:ascii="宋体" w:hAnsi="宋体" w:eastAsia="宋体"/>
          <w:b/>
          <w:bCs/>
          <w:sz w:val="24"/>
          <w:highlight w:val="none"/>
          <w:lang w:val="zh-CN"/>
        </w:rPr>
        <w:t>1 不可抗力</w:t>
      </w:r>
      <w:bookmarkEnd w:id="183"/>
      <w:bookmarkEnd w:id="184"/>
      <w:bookmarkEnd w:id="185"/>
    </w:p>
    <w:p w14:paraId="79D8556A">
      <w:pPr>
        <w:spacing w:line="360" w:lineRule="auto"/>
        <w:ind w:firstLine="435"/>
        <w:rPr>
          <w:rFonts w:ascii="宋体" w:hAnsi="宋体" w:eastAsia="宋体"/>
          <w:sz w:val="24"/>
          <w:highlight w:val="none"/>
        </w:rPr>
      </w:pPr>
      <w:r>
        <w:rPr>
          <w:rFonts w:hint="eastAsia" w:ascii="宋体" w:hAnsi="宋体" w:eastAsia="宋体"/>
          <w:sz w:val="24"/>
          <w:highlight w:val="none"/>
        </w:rPr>
        <w:t>2.1</w:t>
      </w:r>
      <w:r>
        <w:rPr>
          <w:rFonts w:ascii="宋体" w:hAnsi="宋体" w:eastAsia="宋体"/>
          <w:sz w:val="24"/>
          <w:highlight w:val="none"/>
        </w:rPr>
        <w:t>1.1如果任何一方遭遇法律规定的不可抗力，致使合同履行受阻时，履行合同的期限应予延长，延长的期限应相当于不可抗力所影响的时间</w:t>
      </w:r>
      <w:r>
        <w:rPr>
          <w:rFonts w:hint="eastAsia" w:ascii="宋体" w:hAnsi="宋体" w:eastAsia="宋体"/>
          <w:sz w:val="24"/>
          <w:highlight w:val="none"/>
        </w:rPr>
        <w:t>；</w:t>
      </w:r>
    </w:p>
    <w:p w14:paraId="140FD3A6">
      <w:pPr>
        <w:spacing w:line="360" w:lineRule="auto"/>
        <w:ind w:firstLine="435"/>
        <w:rPr>
          <w:rFonts w:ascii="宋体" w:hAnsi="宋体" w:eastAsia="宋体"/>
          <w:sz w:val="24"/>
          <w:highlight w:val="none"/>
        </w:rPr>
      </w:pPr>
      <w:r>
        <w:rPr>
          <w:rFonts w:hint="eastAsia" w:ascii="宋体" w:hAnsi="宋体" w:eastAsia="宋体"/>
          <w:sz w:val="24"/>
          <w:highlight w:val="none"/>
        </w:rPr>
        <w:t>2.1</w:t>
      </w:r>
      <w:r>
        <w:rPr>
          <w:rFonts w:ascii="宋体" w:hAnsi="宋体" w:eastAsia="宋体"/>
          <w:sz w:val="24"/>
          <w:highlight w:val="none"/>
        </w:rPr>
        <w:t>1</w:t>
      </w:r>
      <w:r>
        <w:rPr>
          <w:rFonts w:hint="eastAsia" w:ascii="宋体" w:hAnsi="宋体" w:eastAsia="宋体"/>
          <w:sz w:val="24"/>
          <w:highlight w:val="none"/>
        </w:rPr>
        <w:t>.2因不可抗力致使不能实现合同目的的，当事人可以解除合同；</w:t>
      </w:r>
    </w:p>
    <w:p w14:paraId="3322C490">
      <w:pPr>
        <w:spacing w:line="360" w:lineRule="auto"/>
        <w:ind w:firstLine="435"/>
        <w:rPr>
          <w:rFonts w:ascii="宋体" w:hAnsi="宋体" w:eastAsia="宋体"/>
          <w:sz w:val="24"/>
          <w:highlight w:val="none"/>
        </w:rPr>
      </w:pPr>
      <w:r>
        <w:rPr>
          <w:rFonts w:hint="eastAsia" w:ascii="宋体" w:hAnsi="宋体" w:eastAsia="宋体"/>
          <w:sz w:val="24"/>
          <w:highlight w:val="none"/>
        </w:rPr>
        <w:t>2.1</w:t>
      </w:r>
      <w:r>
        <w:rPr>
          <w:rFonts w:ascii="宋体" w:hAnsi="宋体" w:eastAsia="宋体"/>
          <w:sz w:val="24"/>
          <w:highlight w:val="none"/>
        </w:rPr>
        <w:t>1</w:t>
      </w:r>
      <w:r>
        <w:rPr>
          <w:rFonts w:hint="eastAsia" w:ascii="宋体" w:hAnsi="宋体" w:eastAsia="宋体"/>
          <w:sz w:val="24"/>
          <w:highlight w:val="none"/>
        </w:rPr>
        <w:t>.3因</w:t>
      </w:r>
      <w:r>
        <w:rPr>
          <w:rFonts w:ascii="宋体" w:hAnsi="宋体" w:eastAsia="宋体"/>
          <w:sz w:val="24"/>
          <w:highlight w:val="none"/>
        </w:rPr>
        <w:t>不可抗力致使合同有变更必要的，双方当事人应在</w:t>
      </w:r>
      <w:r>
        <w:rPr>
          <w:rFonts w:ascii="宋体" w:hAnsi="宋体" w:eastAsia="宋体"/>
          <w:b/>
          <w:i/>
          <w:sz w:val="24"/>
          <w:highlight w:val="none"/>
          <w:u w:val="single"/>
        </w:rPr>
        <w:t>合同专用条款</w:t>
      </w:r>
      <w:r>
        <w:rPr>
          <w:rFonts w:ascii="宋体" w:hAnsi="宋体" w:eastAsia="宋体"/>
          <w:sz w:val="24"/>
          <w:highlight w:val="none"/>
        </w:rPr>
        <w:t>约定时间内以书面形式变更合同</w:t>
      </w:r>
      <w:r>
        <w:rPr>
          <w:rFonts w:hint="eastAsia" w:ascii="宋体" w:hAnsi="宋体" w:eastAsia="宋体"/>
          <w:sz w:val="24"/>
          <w:highlight w:val="none"/>
        </w:rPr>
        <w:t>；</w:t>
      </w:r>
    </w:p>
    <w:p w14:paraId="5F479253">
      <w:pPr>
        <w:spacing w:line="360" w:lineRule="auto"/>
        <w:ind w:firstLine="435"/>
        <w:rPr>
          <w:rFonts w:ascii="宋体" w:hAnsi="宋体" w:eastAsia="宋体"/>
          <w:sz w:val="24"/>
          <w:highlight w:val="none"/>
        </w:rPr>
      </w:pPr>
      <w:r>
        <w:rPr>
          <w:rFonts w:hint="eastAsia" w:ascii="宋体" w:hAnsi="宋体" w:eastAsia="宋体"/>
          <w:sz w:val="24"/>
          <w:highlight w:val="none"/>
        </w:rPr>
        <w:t>2.1</w:t>
      </w:r>
      <w:r>
        <w:rPr>
          <w:rFonts w:ascii="宋体" w:hAnsi="宋体" w:eastAsia="宋体"/>
          <w:sz w:val="24"/>
          <w:highlight w:val="none"/>
        </w:rPr>
        <w:t>1.</w:t>
      </w:r>
      <w:r>
        <w:rPr>
          <w:rFonts w:hint="eastAsia" w:ascii="宋体" w:hAnsi="宋体" w:eastAsia="宋体"/>
          <w:sz w:val="24"/>
          <w:highlight w:val="none"/>
        </w:rPr>
        <w:t>4</w:t>
      </w:r>
      <w:r>
        <w:rPr>
          <w:rFonts w:ascii="宋体" w:hAnsi="宋体" w:eastAsia="宋体"/>
          <w:sz w:val="24"/>
          <w:highlight w:val="none"/>
        </w:rPr>
        <w:t>受</w:t>
      </w:r>
      <w:r>
        <w:rPr>
          <w:rFonts w:hint="eastAsia" w:ascii="宋体" w:hAnsi="宋体" w:eastAsia="宋体"/>
          <w:sz w:val="24"/>
          <w:highlight w:val="none"/>
        </w:rPr>
        <w:t>不可抗力</w:t>
      </w:r>
      <w:r>
        <w:rPr>
          <w:rFonts w:ascii="宋体" w:hAnsi="宋体" w:eastAsia="宋体"/>
          <w:sz w:val="24"/>
          <w:highlight w:val="none"/>
        </w:rPr>
        <w:t>影响的一方在不可抗力发生后</w:t>
      </w:r>
      <w:r>
        <w:rPr>
          <w:rFonts w:hint="eastAsia" w:ascii="宋体" w:hAnsi="宋体" w:eastAsia="宋体"/>
          <w:sz w:val="24"/>
          <w:highlight w:val="none"/>
        </w:rPr>
        <w:t>，</w:t>
      </w:r>
      <w:r>
        <w:rPr>
          <w:rFonts w:ascii="宋体" w:hAnsi="宋体" w:eastAsia="宋体"/>
          <w:sz w:val="24"/>
          <w:highlight w:val="none"/>
        </w:rPr>
        <w:t>应在</w:t>
      </w:r>
      <w:r>
        <w:rPr>
          <w:rFonts w:ascii="宋体" w:hAnsi="宋体" w:eastAsia="宋体"/>
          <w:b/>
          <w:i/>
          <w:sz w:val="24"/>
          <w:highlight w:val="none"/>
          <w:u w:val="single"/>
        </w:rPr>
        <w:t>合同专用条款</w:t>
      </w:r>
      <w:r>
        <w:rPr>
          <w:rFonts w:ascii="宋体" w:hAnsi="宋体" w:eastAsia="宋体"/>
          <w:sz w:val="24"/>
          <w:highlight w:val="none"/>
        </w:rPr>
        <w:t>约定时间内以书面形式通知</w:t>
      </w:r>
      <w:r>
        <w:rPr>
          <w:rFonts w:hint="eastAsia" w:ascii="宋体" w:hAnsi="宋体" w:eastAsia="宋体"/>
          <w:sz w:val="24"/>
          <w:highlight w:val="none"/>
        </w:rPr>
        <w:t>对</w:t>
      </w:r>
      <w:r>
        <w:rPr>
          <w:rFonts w:ascii="宋体" w:hAnsi="宋体" w:eastAsia="宋体"/>
          <w:sz w:val="24"/>
          <w:highlight w:val="none"/>
        </w:rPr>
        <w:t>方当事人，并在</w:t>
      </w:r>
      <w:r>
        <w:rPr>
          <w:rFonts w:ascii="宋体" w:hAnsi="宋体" w:eastAsia="宋体"/>
          <w:b/>
          <w:i/>
          <w:sz w:val="24"/>
          <w:highlight w:val="none"/>
          <w:u w:val="single"/>
        </w:rPr>
        <w:t>合同专用条款</w:t>
      </w:r>
      <w:r>
        <w:rPr>
          <w:rFonts w:ascii="宋体" w:hAnsi="宋体" w:eastAsia="宋体"/>
          <w:sz w:val="24"/>
          <w:highlight w:val="none"/>
        </w:rPr>
        <w:t>约定时间内，将有关部门出具的证明文件送达</w:t>
      </w:r>
      <w:r>
        <w:rPr>
          <w:rFonts w:hint="eastAsia" w:ascii="宋体" w:hAnsi="宋体" w:eastAsia="宋体"/>
          <w:sz w:val="24"/>
          <w:highlight w:val="none"/>
        </w:rPr>
        <w:t>对方当事人</w:t>
      </w:r>
      <w:r>
        <w:rPr>
          <w:rFonts w:ascii="宋体" w:hAnsi="宋体" w:eastAsia="宋体"/>
          <w:sz w:val="24"/>
          <w:highlight w:val="none"/>
        </w:rPr>
        <w:t>。</w:t>
      </w:r>
    </w:p>
    <w:p w14:paraId="5F4AAFD8">
      <w:pPr>
        <w:spacing w:line="360" w:lineRule="auto"/>
        <w:ind w:firstLine="437"/>
        <w:outlineLvl w:val="2"/>
        <w:rPr>
          <w:rFonts w:ascii="宋体" w:hAnsi="宋体" w:eastAsia="宋体"/>
          <w:b/>
          <w:bCs/>
          <w:sz w:val="24"/>
          <w:highlight w:val="none"/>
          <w:lang w:val="zh-CN"/>
        </w:rPr>
      </w:pPr>
      <w:bookmarkStart w:id="186" w:name="_Toc279701255"/>
      <w:bookmarkStart w:id="187" w:name="_Toc30676"/>
      <w:bookmarkStart w:id="188" w:name="_Toc259093684"/>
      <w:bookmarkStart w:id="189" w:name="_Toc487900365"/>
      <w:bookmarkStart w:id="190" w:name="_Toc6969"/>
      <w:bookmarkStart w:id="191" w:name="_Toc689"/>
      <w:r>
        <w:rPr>
          <w:rFonts w:hint="eastAsia" w:ascii="宋体" w:hAnsi="宋体" w:eastAsia="宋体"/>
          <w:b/>
          <w:bCs/>
          <w:sz w:val="24"/>
          <w:highlight w:val="none"/>
          <w:lang w:val="zh-CN"/>
        </w:rPr>
        <w:t>2.</w:t>
      </w:r>
      <w:r>
        <w:rPr>
          <w:rFonts w:ascii="宋体" w:hAnsi="宋体" w:eastAsia="宋体"/>
          <w:b/>
          <w:bCs/>
          <w:sz w:val="24"/>
          <w:highlight w:val="none"/>
          <w:lang w:val="zh-CN"/>
        </w:rPr>
        <w:t>12</w:t>
      </w:r>
      <w:r>
        <w:rPr>
          <w:rFonts w:hint="eastAsia" w:ascii="宋体" w:hAnsi="宋体" w:eastAsia="宋体"/>
          <w:b/>
          <w:bCs/>
          <w:sz w:val="24"/>
          <w:highlight w:val="none"/>
          <w:lang w:val="zh-CN"/>
        </w:rPr>
        <w:t xml:space="preserve"> </w:t>
      </w:r>
      <w:r>
        <w:rPr>
          <w:rFonts w:ascii="宋体" w:hAnsi="宋体" w:eastAsia="宋体"/>
          <w:b/>
          <w:bCs/>
          <w:sz w:val="24"/>
          <w:highlight w:val="none"/>
          <w:lang w:val="zh-CN"/>
        </w:rPr>
        <w:t>税费</w:t>
      </w:r>
      <w:bookmarkEnd w:id="186"/>
      <w:bookmarkEnd w:id="187"/>
      <w:bookmarkEnd w:id="188"/>
      <w:bookmarkEnd w:id="189"/>
      <w:bookmarkEnd w:id="190"/>
      <w:bookmarkEnd w:id="191"/>
    </w:p>
    <w:p w14:paraId="609F6E26">
      <w:pPr>
        <w:spacing w:line="360" w:lineRule="auto"/>
        <w:ind w:firstLine="435"/>
        <w:rPr>
          <w:rFonts w:ascii="宋体" w:hAnsi="宋体" w:eastAsia="宋体"/>
          <w:sz w:val="24"/>
          <w:highlight w:val="none"/>
        </w:rPr>
      </w:pPr>
      <w:r>
        <w:rPr>
          <w:rFonts w:ascii="宋体" w:hAnsi="宋体" w:eastAsia="宋体"/>
          <w:sz w:val="24"/>
          <w:highlight w:val="none"/>
        </w:rPr>
        <w:t>与合同有关的一切税费</w:t>
      </w:r>
      <w:r>
        <w:rPr>
          <w:rFonts w:hint="eastAsia" w:ascii="宋体" w:hAnsi="宋体" w:eastAsia="宋体"/>
          <w:sz w:val="24"/>
          <w:highlight w:val="none"/>
        </w:rPr>
        <w:t>，</w:t>
      </w:r>
      <w:r>
        <w:rPr>
          <w:rFonts w:ascii="宋体" w:hAnsi="宋体" w:eastAsia="宋体"/>
          <w:sz w:val="24"/>
          <w:highlight w:val="none"/>
        </w:rPr>
        <w:t>均按照中华人民共和国法律的相关规定</w:t>
      </w:r>
      <w:r>
        <w:rPr>
          <w:rFonts w:hint="eastAsia" w:ascii="宋体" w:hAnsi="宋体" w:eastAsia="宋体"/>
          <w:sz w:val="24"/>
          <w:highlight w:val="none"/>
        </w:rPr>
        <w:t>缴纳</w:t>
      </w:r>
      <w:r>
        <w:rPr>
          <w:rFonts w:ascii="宋体" w:hAnsi="宋体" w:eastAsia="宋体"/>
          <w:sz w:val="24"/>
          <w:highlight w:val="none"/>
        </w:rPr>
        <w:t>。</w:t>
      </w:r>
    </w:p>
    <w:p w14:paraId="7249225E">
      <w:pPr>
        <w:spacing w:line="360" w:lineRule="auto"/>
        <w:ind w:firstLine="437"/>
        <w:outlineLvl w:val="2"/>
        <w:rPr>
          <w:rFonts w:ascii="宋体" w:hAnsi="宋体" w:eastAsia="宋体"/>
          <w:b/>
          <w:bCs/>
          <w:sz w:val="24"/>
          <w:highlight w:val="none"/>
          <w:lang w:val="zh-CN"/>
        </w:rPr>
      </w:pPr>
      <w:bookmarkStart w:id="192" w:name="_Toc259093687"/>
      <w:bookmarkStart w:id="193" w:name="_Toc16959"/>
      <w:bookmarkStart w:id="194" w:name="_Toc487900368"/>
      <w:bookmarkStart w:id="195" w:name="_Toc279701258"/>
      <w:bookmarkStart w:id="196" w:name="_Toc8298"/>
      <w:bookmarkStart w:id="197" w:name="_Toc7102"/>
      <w:r>
        <w:rPr>
          <w:rFonts w:hint="eastAsia" w:ascii="宋体" w:hAnsi="宋体" w:eastAsia="宋体"/>
          <w:b/>
          <w:bCs/>
          <w:sz w:val="24"/>
          <w:highlight w:val="none"/>
          <w:lang w:val="zh-CN"/>
        </w:rPr>
        <w:t>2.</w:t>
      </w:r>
      <w:r>
        <w:rPr>
          <w:rFonts w:ascii="宋体" w:hAnsi="宋体" w:eastAsia="宋体"/>
          <w:b/>
          <w:bCs/>
          <w:sz w:val="24"/>
          <w:highlight w:val="none"/>
          <w:lang w:val="zh-CN"/>
        </w:rPr>
        <w:t>13</w:t>
      </w:r>
      <w:r>
        <w:rPr>
          <w:rFonts w:hint="eastAsia" w:ascii="宋体" w:hAnsi="宋体" w:eastAsia="宋体"/>
          <w:b/>
          <w:bCs/>
          <w:sz w:val="24"/>
          <w:highlight w:val="none"/>
          <w:lang w:val="zh-CN"/>
        </w:rPr>
        <w:t xml:space="preserve"> </w:t>
      </w:r>
      <w:r>
        <w:rPr>
          <w:rFonts w:ascii="宋体" w:hAnsi="宋体" w:eastAsia="宋体"/>
          <w:b/>
          <w:bCs/>
          <w:sz w:val="24"/>
          <w:highlight w:val="none"/>
          <w:lang w:val="zh-CN"/>
        </w:rPr>
        <w:t>乙方破产</w:t>
      </w:r>
      <w:bookmarkEnd w:id="192"/>
      <w:bookmarkEnd w:id="193"/>
      <w:bookmarkEnd w:id="194"/>
      <w:bookmarkEnd w:id="195"/>
      <w:bookmarkEnd w:id="196"/>
      <w:bookmarkEnd w:id="197"/>
    </w:p>
    <w:p w14:paraId="47B04E8D">
      <w:pPr>
        <w:spacing w:line="360" w:lineRule="auto"/>
        <w:ind w:firstLine="435"/>
        <w:rPr>
          <w:rFonts w:ascii="宋体" w:hAnsi="宋体" w:eastAsia="宋体"/>
          <w:sz w:val="24"/>
          <w:highlight w:val="none"/>
        </w:rPr>
      </w:pPr>
      <w:r>
        <w:rPr>
          <w:rFonts w:ascii="宋体" w:hAnsi="宋体" w:eastAsia="宋体"/>
          <w:sz w:val="24"/>
          <w:highlight w:val="none"/>
        </w:rPr>
        <w:t>如果乙方破产导致合同无法履行时，甲方可以书面形式通知乙方终止合同且不给予乙方任何补偿和赔偿</w:t>
      </w:r>
      <w:r>
        <w:rPr>
          <w:rFonts w:hint="eastAsia" w:ascii="宋体" w:hAnsi="宋体" w:eastAsia="宋体"/>
          <w:sz w:val="24"/>
          <w:highlight w:val="none"/>
        </w:rPr>
        <w:t>，但合同的</w:t>
      </w:r>
      <w:r>
        <w:rPr>
          <w:rFonts w:ascii="宋体" w:hAnsi="宋体" w:eastAsia="宋体"/>
          <w:sz w:val="24"/>
          <w:highlight w:val="none"/>
        </w:rPr>
        <w:t>终止不损害或不影响甲方已经采取或将要采取的任何要求乙方支付违约金</w:t>
      </w:r>
      <w:r>
        <w:rPr>
          <w:rFonts w:hint="eastAsia" w:ascii="宋体" w:hAnsi="宋体" w:eastAsia="宋体"/>
          <w:sz w:val="24"/>
          <w:highlight w:val="none"/>
        </w:rPr>
        <w:t>、</w:t>
      </w:r>
      <w:r>
        <w:rPr>
          <w:rFonts w:ascii="宋体" w:hAnsi="宋体" w:eastAsia="宋体"/>
          <w:sz w:val="24"/>
          <w:highlight w:val="none"/>
        </w:rPr>
        <w:t>赔偿损失等的行动或补救措施的权利</w:t>
      </w:r>
      <w:r>
        <w:rPr>
          <w:rFonts w:hint="eastAsia" w:ascii="宋体" w:hAnsi="宋体" w:eastAsia="宋体"/>
          <w:sz w:val="24"/>
          <w:highlight w:val="none"/>
        </w:rPr>
        <w:t>。</w:t>
      </w:r>
    </w:p>
    <w:p w14:paraId="1F482F86">
      <w:pPr>
        <w:spacing w:line="360" w:lineRule="auto"/>
        <w:ind w:firstLine="437"/>
        <w:outlineLvl w:val="2"/>
        <w:rPr>
          <w:rFonts w:ascii="宋体" w:hAnsi="宋体" w:eastAsia="宋体"/>
          <w:b/>
          <w:sz w:val="24"/>
          <w:highlight w:val="none"/>
        </w:rPr>
      </w:pPr>
      <w:bookmarkStart w:id="198" w:name="_Toc15387"/>
      <w:bookmarkStart w:id="199" w:name="_Toc29333"/>
      <w:bookmarkStart w:id="200" w:name="_Toc6134"/>
      <w:r>
        <w:rPr>
          <w:rFonts w:hint="eastAsia" w:ascii="宋体" w:hAnsi="宋体" w:eastAsia="宋体"/>
          <w:b/>
          <w:bCs/>
          <w:sz w:val="24"/>
          <w:highlight w:val="none"/>
          <w:lang w:val="zh-CN"/>
        </w:rPr>
        <w:t>2.1</w:t>
      </w:r>
      <w:r>
        <w:rPr>
          <w:rFonts w:ascii="宋体" w:hAnsi="宋体" w:eastAsia="宋体"/>
          <w:b/>
          <w:bCs/>
          <w:sz w:val="24"/>
          <w:highlight w:val="none"/>
          <w:lang w:val="zh-CN"/>
        </w:rPr>
        <w:t>4</w:t>
      </w:r>
      <w:r>
        <w:rPr>
          <w:rFonts w:hint="eastAsia" w:ascii="宋体" w:hAnsi="宋体" w:eastAsia="宋体"/>
          <w:b/>
          <w:bCs/>
          <w:sz w:val="24"/>
          <w:highlight w:val="none"/>
          <w:lang w:val="zh-CN"/>
        </w:rPr>
        <w:t xml:space="preserve"> 合同中止、终止</w:t>
      </w:r>
      <w:bookmarkEnd w:id="198"/>
      <w:bookmarkEnd w:id="199"/>
      <w:bookmarkEnd w:id="200"/>
    </w:p>
    <w:p w14:paraId="1E449DAB">
      <w:pPr>
        <w:spacing w:line="360" w:lineRule="auto"/>
        <w:ind w:firstLine="435"/>
        <w:rPr>
          <w:rFonts w:ascii="宋体" w:hAnsi="宋体" w:eastAsia="宋体"/>
          <w:sz w:val="24"/>
          <w:highlight w:val="none"/>
        </w:rPr>
      </w:pPr>
      <w:r>
        <w:rPr>
          <w:rFonts w:hint="eastAsia" w:ascii="宋体" w:hAnsi="宋体" w:eastAsia="宋体"/>
          <w:sz w:val="24"/>
          <w:highlight w:val="none"/>
        </w:rPr>
        <w:t>2.1</w:t>
      </w:r>
      <w:r>
        <w:rPr>
          <w:rFonts w:ascii="宋体" w:hAnsi="宋体" w:eastAsia="宋体"/>
          <w:sz w:val="24"/>
          <w:highlight w:val="none"/>
        </w:rPr>
        <w:t>4</w:t>
      </w:r>
      <w:r>
        <w:rPr>
          <w:rFonts w:hint="eastAsia" w:ascii="宋体" w:hAnsi="宋体" w:eastAsia="宋体"/>
          <w:sz w:val="24"/>
          <w:highlight w:val="none"/>
        </w:rPr>
        <w:t>.1双方当事人不得擅自中止或者终止合同；</w:t>
      </w:r>
    </w:p>
    <w:p w14:paraId="1561CC97">
      <w:pPr>
        <w:spacing w:line="360" w:lineRule="auto"/>
        <w:ind w:firstLine="435"/>
        <w:rPr>
          <w:rFonts w:ascii="宋体" w:hAnsi="宋体" w:eastAsia="宋体"/>
          <w:sz w:val="24"/>
          <w:highlight w:val="none"/>
        </w:rPr>
      </w:pPr>
      <w:r>
        <w:rPr>
          <w:rFonts w:hint="eastAsia" w:ascii="宋体" w:hAnsi="宋体" w:eastAsia="宋体"/>
          <w:sz w:val="24"/>
          <w:highlight w:val="none"/>
        </w:rPr>
        <w:t>2.1</w:t>
      </w:r>
      <w:r>
        <w:rPr>
          <w:rFonts w:ascii="宋体" w:hAnsi="宋体" w:eastAsia="宋体"/>
          <w:sz w:val="24"/>
          <w:highlight w:val="none"/>
        </w:rPr>
        <w:t>4</w:t>
      </w:r>
      <w:r>
        <w:rPr>
          <w:rFonts w:hint="eastAsia" w:ascii="宋体" w:hAnsi="宋体" w:eastAsia="宋体"/>
          <w:sz w:val="24"/>
          <w:highlight w:val="none"/>
        </w:rPr>
        <w:t>.2合同继续履行将损害国家利益和社会公共利益的，双方当事人应当中止或者终止合同。有过错的一方应当承担赔偿责任，双方当事人都有过错的，各自承担相应的责任。</w:t>
      </w:r>
    </w:p>
    <w:p w14:paraId="715270E6">
      <w:pPr>
        <w:spacing w:line="360" w:lineRule="auto"/>
        <w:ind w:firstLine="437"/>
        <w:outlineLvl w:val="2"/>
        <w:rPr>
          <w:rFonts w:ascii="宋体" w:hAnsi="宋体" w:eastAsia="宋体"/>
          <w:b/>
          <w:bCs/>
          <w:sz w:val="24"/>
          <w:highlight w:val="none"/>
          <w:lang w:val="zh-CN"/>
        </w:rPr>
      </w:pPr>
      <w:bookmarkStart w:id="201" w:name="_Toc6596"/>
      <w:bookmarkStart w:id="202" w:name="_Toc1125"/>
      <w:bookmarkStart w:id="203" w:name="_Toc14563"/>
      <w:r>
        <w:rPr>
          <w:rFonts w:hint="eastAsia" w:ascii="宋体" w:hAnsi="宋体" w:eastAsia="宋体"/>
          <w:b/>
          <w:bCs/>
          <w:sz w:val="24"/>
          <w:highlight w:val="none"/>
          <w:lang w:val="zh-CN"/>
        </w:rPr>
        <w:t>2.1</w:t>
      </w:r>
      <w:r>
        <w:rPr>
          <w:rFonts w:ascii="宋体" w:hAnsi="宋体" w:eastAsia="宋体"/>
          <w:b/>
          <w:bCs/>
          <w:sz w:val="24"/>
          <w:highlight w:val="none"/>
          <w:lang w:val="zh-CN"/>
        </w:rPr>
        <w:t>5</w:t>
      </w:r>
      <w:r>
        <w:rPr>
          <w:rFonts w:hint="eastAsia" w:ascii="宋体" w:hAnsi="宋体" w:eastAsia="宋体"/>
          <w:b/>
          <w:bCs/>
          <w:sz w:val="24"/>
          <w:highlight w:val="none"/>
          <w:lang w:val="zh-CN"/>
        </w:rPr>
        <w:t xml:space="preserve"> 检验和验收</w:t>
      </w:r>
      <w:bookmarkEnd w:id="201"/>
      <w:bookmarkEnd w:id="202"/>
      <w:bookmarkEnd w:id="203"/>
    </w:p>
    <w:p w14:paraId="32BF249C">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w:t>
      </w:r>
      <w:r>
        <w:rPr>
          <w:rFonts w:hint="eastAsia" w:ascii="宋体" w:hAnsi="宋体" w:eastAsia="宋体"/>
          <w:sz w:val="24"/>
          <w:highlight w:val="none"/>
        </w:rPr>
        <w:t>5</w:t>
      </w:r>
      <w:r>
        <w:rPr>
          <w:rFonts w:ascii="宋体" w:hAnsi="宋体" w:eastAsia="宋体"/>
          <w:sz w:val="24"/>
          <w:highlight w:val="none"/>
        </w:rPr>
        <w:t>.</w:t>
      </w:r>
      <w:r>
        <w:rPr>
          <w:rFonts w:hint="eastAsia" w:ascii="宋体" w:hAnsi="宋体" w:eastAsia="宋体"/>
          <w:sz w:val="24"/>
          <w:highlight w:val="none"/>
        </w:rPr>
        <w:t>1乙方按照</w:t>
      </w:r>
      <w:r>
        <w:rPr>
          <w:rFonts w:ascii="宋体" w:hAnsi="宋体" w:eastAsia="宋体"/>
          <w:b/>
          <w:i/>
          <w:sz w:val="24"/>
          <w:highlight w:val="none"/>
          <w:u w:val="single"/>
        </w:rPr>
        <w:t>合同专用条款</w:t>
      </w:r>
      <w:r>
        <w:rPr>
          <w:rFonts w:ascii="宋体" w:hAnsi="宋体" w:eastAsia="宋体"/>
          <w:sz w:val="24"/>
          <w:highlight w:val="none"/>
        </w:rPr>
        <w:t>的约定</w:t>
      </w:r>
      <w:r>
        <w:rPr>
          <w:rFonts w:hint="eastAsia" w:ascii="宋体" w:hAnsi="宋体" w:eastAsia="宋体"/>
          <w:sz w:val="24"/>
          <w:highlight w:val="none"/>
        </w:rPr>
        <w:t>，</w:t>
      </w:r>
      <w:r>
        <w:rPr>
          <w:rFonts w:ascii="宋体" w:hAnsi="宋体" w:eastAsia="宋体"/>
          <w:sz w:val="24"/>
          <w:highlight w:val="none"/>
        </w:rPr>
        <w:t>定期提交服务报告</w:t>
      </w:r>
      <w:r>
        <w:rPr>
          <w:rFonts w:hint="eastAsia" w:ascii="宋体" w:hAnsi="宋体" w:eastAsia="宋体"/>
          <w:sz w:val="24"/>
          <w:highlight w:val="none"/>
        </w:rPr>
        <w:t>，甲方按照</w:t>
      </w:r>
      <w:r>
        <w:rPr>
          <w:rFonts w:ascii="宋体" w:hAnsi="宋体" w:eastAsia="宋体"/>
          <w:b/>
          <w:i/>
          <w:sz w:val="24"/>
          <w:highlight w:val="none"/>
          <w:u w:val="single"/>
        </w:rPr>
        <w:t>合同专用条款</w:t>
      </w:r>
      <w:r>
        <w:rPr>
          <w:rFonts w:ascii="宋体" w:hAnsi="宋体" w:eastAsia="宋体"/>
          <w:sz w:val="24"/>
          <w:highlight w:val="none"/>
        </w:rPr>
        <w:t>的约定进行定期验收</w:t>
      </w:r>
      <w:r>
        <w:rPr>
          <w:rFonts w:hint="eastAsia" w:ascii="宋体" w:hAnsi="宋体" w:eastAsia="宋体"/>
          <w:sz w:val="24"/>
          <w:highlight w:val="none"/>
        </w:rPr>
        <w:t>；</w:t>
      </w:r>
    </w:p>
    <w:p w14:paraId="5BCE0D41">
      <w:pPr>
        <w:spacing w:line="360" w:lineRule="auto"/>
        <w:ind w:firstLine="435"/>
        <w:rPr>
          <w:rFonts w:ascii="宋体" w:hAnsi="宋体" w:eastAsia="宋体"/>
          <w:sz w:val="24"/>
          <w:highlight w:val="none"/>
        </w:rPr>
      </w:pPr>
      <w:r>
        <w:rPr>
          <w:rFonts w:hint="eastAsia" w:ascii="宋体" w:hAnsi="宋体" w:eastAsia="宋体"/>
          <w:sz w:val="24"/>
          <w:highlight w:val="none"/>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6525779A">
      <w:pPr>
        <w:spacing w:line="360" w:lineRule="auto"/>
        <w:ind w:firstLine="435"/>
        <w:rPr>
          <w:rFonts w:ascii="宋体" w:hAnsi="宋体" w:eastAsia="宋体"/>
          <w:sz w:val="24"/>
          <w:highlight w:val="none"/>
        </w:rPr>
      </w:pPr>
      <w:r>
        <w:rPr>
          <w:rFonts w:hint="eastAsia" w:ascii="宋体" w:hAnsi="宋体" w:eastAsia="宋体"/>
          <w:sz w:val="24"/>
          <w:highlight w:val="none"/>
        </w:rPr>
        <w:t>2.15.3检验和验收标准、程序等具体内容以及前述验收书的效力详见</w:t>
      </w:r>
      <w:r>
        <w:rPr>
          <w:rFonts w:ascii="宋体" w:hAnsi="宋体" w:eastAsia="宋体"/>
          <w:b/>
          <w:i/>
          <w:sz w:val="24"/>
          <w:highlight w:val="none"/>
          <w:u w:val="single"/>
        </w:rPr>
        <w:t>合同专用条款</w:t>
      </w:r>
      <w:r>
        <w:rPr>
          <w:rFonts w:hint="eastAsia" w:ascii="宋体" w:hAnsi="宋体" w:eastAsia="宋体"/>
          <w:i/>
          <w:sz w:val="24"/>
          <w:highlight w:val="none"/>
        </w:rPr>
        <w:t>。</w:t>
      </w:r>
    </w:p>
    <w:bookmarkEnd w:id="173"/>
    <w:bookmarkEnd w:id="174"/>
    <w:bookmarkEnd w:id="175"/>
    <w:bookmarkEnd w:id="176"/>
    <w:p w14:paraId="37BB26B5">
      <w:pPr>
        <w:spacing w:line="360" w:lineRule="auto"/>
        <w:ind w:firstLine="437"/>
        <w:outlineLvl w:val="2"/>
        <w:rPr>
          <w:rFonts w:ascii="宋体" w:hAnsi="宋体" w:eastAsia="宋体"/>
          <w:b/>
          <w:bCs/>
          <w:sz w:val="24"/>
          <w:highlight w:val="none"/>
        </w:rPr>
      </w:pPr>
      <w:bookmarkStart w:id="204" w:name="_Toc487900373"/>
      <w:bookmarkStart w:id="205" w:name="_Toc279701263"/>
      <w:bookmarkStart w:id="206" w:name="_Toc18567"/>
      <w:bookmarkStart w:id="207" w:name="_Toc10330"/>
      <w:bookmarkStart w:id="208" w:name="_Toc12773"/>
      <w:bookmarkStart w:id="209" w:name="_Toc259093692"/>
      <w:r>
        <w:rPr>
          <w:rFonts w:hint="eastAsia" w:ascii="宋体" w:hAnsi="宋体" w:eastAsia="宋体"/>
          <w:b/>
          <w:bCs/>
          <w:sz w:val="24"/>
          <w:highlight w:val="none"/>
        </w:rPr>
        <w:t>2.</w:t>
      </w:r>
      <w:r>
        <w:rPr>
          <w:rFonts w:ascii="宋体" w:hAnsi="宋体" w:eastAsia="宋体"/>
          <w:b/>
          <w:bCs/>
          <w:sz w:val="24"/>
          <w:highlight w:val="none"/>
        </w:rPr>
        <w:t>16</w:t>
      </w:r>
      <w:r>
        <w:rPr>
          <w:rFonts w:hint="eastAsia" w:ascii="宋体" w:hAnsi="宋体" w:eastAsia="宋体"/>
          <w:b/>
          <w:bCs/>
          <w:sz w:val="24"/>
          <w:highlight w:val="none"/>
        </w:rPr>
        <w:t xml:space="preserve"> </w:t>
      </w:r>
      <w:r>
        <w:rPr>
          <w:rFonts w:hint="eastAsia" w:ascii="宋体" w:hAnsi="宋体" w:eastAsia="宋体"/>
          <w:b/>
          <w:bCs/>
          <w:sz w:val="24"/>
          <w:highlight w:val="none"/>
          <w:lang w:val="zh-CN"/>
        </w:rPr>
        <w:t>合同使用的文字和</w:t>
      </w:r>
      <w:r>
        <w:rPr>
          <w:rFonts w:ascii="宋体" w:hAnsi="宋体" w:eastAsia="宋体"/>
          <w:b/>
          <w:bCs/>
          <w:sz w:val="24"/>
          <w:highlight w:val="none"/>
          <w:lang w:val="zh-CN"/>
        </w:rPr>
        <w:t>适用的法律</w:t>
      </w:r>
      <w:bookmarkEnd w:id="204"/>
      <w:bookmarkEnd w:id="205"/>
      <w:bookmarkEnd w:id="206"/>
      <w:bookmarkEnd w:id="207"/>
      <w:bookmarkEnd w:id="208"/>
      <w:bookmarkEnd w:id="209"/>
    </w:p>
    <w:p w14:paraId="1189C0CF">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16.1合同使用汉语书就</w:t>
      </w:r>
      <w:r>
        <w:rPr>
          <w:rFonts w:hint="eastAsia" w:ascii="宋体" w:hAnsi="宋体" w:eastAsia="宋体"/>
          <w:sz w:val="24"/>
          <w:highlight w:val="none"/>
        </w:rPr>
        <w:t>、</w:t>
      </w:r>
      <w:r>
        <w:rPr>
          <w:rFonts w:ascii="宋体" w:hAnsi="宋体" w:eastAsia="宋体"/>
          <w:sz w:val="24"/>
          <w:highlight w:val="none"/>
        </w:rPr>
        <w:t>变更和解释</w:t>
      </w:r>
      <w:r>
        <w:rPr>
          <w:rFonts w:hint="eastAsia" w:ascii="宋体" w:hAnsi="宋体" w:eastAsia="宋体"/>
          <w:sz w:val="24"/>
          <w:highlight w:val="none"/>
        </w:rPr>
        <w:t>；</w:t>
      </w:r>
    </w:p>
    <w:p w14:paraId="4CA65331">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16</w:t>
      </w:r>
      <w:r>
        <w:rPr>
          <w:rFonts w:hint="eastAsia" w:ascii="宋体" w:hAnsi="宋体" w:eastAsia="宋体"/>
          <w:sz w:val="24"/>
          <w:highlight w:val="none"/>
        </w:rPr>
        <w:t>.2合同适用</w:t>
      </w:r>
      <w:r>
        <w:rPr>
          <w:rFonts w:ascii="宋体" w:hAnsi="宋体" w:eastAsia="宋体"/>
          <w:sz w:val="24"/>
          <w:highlight w:val="none"/>
        </w:rPr>
        <w:t>中华人民共和国法律。</w:t>
      </w:r>
    </w:p>
    <w:p w14:paraId="0F595E4B">
      <w:pPr>
        <w:spacing w:line="360" w:lineRule="auto"/>
        <w:ind w:firstLine="437"/>
        <w:outlineLvl w:val="2"/>
        <w:rPr>
          <w:rFonts w:ascii="宋体" w:hAnsi="宋体" w:eastAsia="宋体"/>
          <w:b/>
          <w:sz w:val="24"/>
          <w:highlight w:val="none"/>
        </w:rPr>
      </w:pPr>
      <w:bookmarkStart w:id="210" w:name="_Toc259093693"/>
      <w:bookmarkStart w:id="211" w:name="_Toc279701264"/>
      <w:bookmarkStart w:id="212" w:name="_Toc16673"/>
      <w:bookmarkStart w:id="213" w:name="_Toc12004"/>
      <w:bookmarkStart w:id="214" w:name="_Toc3148"/>
      <w:bookmarkStart w:id="215" w:name="_Toc487900374"/>
      <w:r>
        <w:rPr>
          <w:rFonts w:hint="eastAsia" w:ascii="宋体" w:hAnsi="宋体" w:eastAsia="宋体"/>
          <w:b/>
          <w:bCs/>
          <w:sz w:val="24"/>
          <w:highlight w:val="none"/>
          <w:lang w:val="zh-CN"/>
        </w:rPr>
        <w:t>2.</w:t>
      </w:r>
      <w:r>
        <w:rPr>
          <w:rFonts w:ascii="宋体" w:hAnsi="宋体" w:eastAsia="宋体"/>
          <w:b/>
          <w:bCs/>
          <w:sz w:val="24"/>
          <w:highlight w:val="none"/>
          <w:lang w:val="zh-CN"/>
        </w:rPr>
        <w:t>17</w:t>
      </w:r>
      <w:r>
        <w:rPr>
          <w:rFonts w:hint="eastAsia" w:ascii="宋体" w:hAnsi="宋体" w:eastAsia="宋体"/>
          <w:b/>
          <w:bCs/>
          <w:sz w:val="24"/>
          <w:highlight w:val="none"/>
          <w:lang w:val="zh-CN"/>
        </w:rPr>
        <w:t xml:space="preserve"> </w:t>
      </w:r>
      <w:r>
        <w:rPr>
          <w:rFonts w:ascii="宋体" w:hAnsi="宋体" w:eastAsia="宋体"/>
          <w:b/>
          <w:bCs/>
          <w:sz w:val="24"/>
          <w:highlight w:val="none"/>
          <w:lang w:val="zh-CN"/>
        </w:rPr>
        <w:t>履约保证金</w:t>
      </w:r>
      <w:bookmarkEnd w:id="210"/>
      <w:bookmarkEnd w:id="211"/>
      <w:bookmarkEnd w:id="212"/>
      <w:bookmarkEnd w:id="213"/>
      <w:bookmarkEnd w:id="214"/>
    </w:p>
    <w:p w14:paraId="42883DB8">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17</w:t>
      </w:r>
      <w:r>
        <w:rPr>
          <w:rFonts w:hint="eastAsia" w:ascii="宋体" w:hAnsi="宋体" w:eastAsia="宋体"/>
          <w:sz w:val="24"/>
          <w:highlight w:val="none"/>
        </w:rPr>
        <w:t>.1采购文件要求乙方提交履约保证金的，乙方</w:t>
      </w:r>
      <w:r>
        <w:rPr>
          <w:rFonts w:ascii="宋体" w:hAnsi="宋体" w:eastAsia="宋体"/>
          <w:sz w:val="24"/>
          <w:highlight w:val="none"/>
        </w:rPr>
        <w:t>应按</w:t>
      </w:r>
      <w:r>
        <w:rPr>
          <w:rFonts w:ascii="宋体" w:hAnsi="宋体" w:eastAsia="宋体"/>
          <w:b/>
          <w:i/>
          <w:sz w:val="24"/>
          <w:highlight w:val="none"/>
          <w:u w:val="single"/>
        </w:rPr>
        <w:t>合同专用条款</w:t>
      </w:r>
      <w:r>
        <w:rPr>
          <w:rFonts w:ascii="宋体" w:hAnsi="宋体" w:eastAsia="宋体"/>
          <w:sz w:val="24"/>
          <w:highlight w:val="none"/>
        </w:rPr>
        <w:t>约定的方式</w:t>
      </w:r>
      <w:r>
        <w:rPr>
          <w:rFonts w:hint="eastAsia" w:ascii="宋体" w:hAnsi="宋体" w:eastAsia="宋体"/>
          <w:sz w:val="24"/>
          <w:highlight w:val="none"/>
        </w:rPr>
        <w:t>，以支票、汇票、本票或者金融机构、担保机构出具的保函等非现金形式提交；</w:t>
      </w:r>
    </w:p>
    <w:p w14:paraId="4231D940">
      <w:pPr>
        <w:spacing w:line="360" w:lineRule="auto"/>
        <w:ind w:firstLine="435"/>
        <w:rPr>
          <w:rFonts w:hint="eastAsia" w:ascii="宋体" w:hAnsi="宋体" w:eastAsia="宋体"/>
          <w:sz w:val="24"/>
          <w:highlight w:val="none"/>
          <w:lang w:eastAsia="zh-CN"/>
        </w:rPr>
      </w:pPr>
      <w:r>
        <w:rPr>
          <w:rFonts w:hint="eastAsia" w:ascii="宋体" w:hAnsi="宋体" w:eastAsia="宋体"/>
          <w:sz w:val="24"/>
          <w:highlight w:val="none"/>
        </w:rPr>
        <w:t>2.</w:t>
      </w:r>
      <w:r>
        <w:rPr>
          <w:rFonts w:ascii="宋体" w:hAnsi="宋体" w:eastAsia="宋体"/>
          <w:sz w:val="24"/>
          <w:highlight w:val="none"/>
        </w:rPr>
        <w:t>17.2履约保证金在</w:t>
      </w:r>
      <w:r>
        <w:rPr>
          <w:rFonts w:ascii="宋体" w:hAnsi="宋体" w:eastAsia="宋体"/>
          <w:b/>
          <w:i/>
          <w:sz w:val="24"/>
          <w:highlight w:val="none"/>
          <w:u w:val="single"/>
        </w:rPr>
        <w:t>合同专用条款</w:t>
      </w:r>
      <w:r>
        <w:rPr>
          <w:rFonts w:ascii="宋体" w:hAnsi="宋体" w:eastAsia="宋体"/>
          <w:sz w:val="24"/>
          <w:highlight w:val="none"/>
        </w:rPr>
        <w:t>约定期间内不予退还或者应完全有效</w:t>
      </w:r>
      <w:r>
        <w:rPr>
          <w:rFonts w:hint="eastAsia" w:ascii="宋体" w:hAnsi="宋体" w:eastAsia="宋体"/>
          <w:sz w:val="24"/>
          <w:highlight w:val="none"/>
        </w:rPr>
        <w:t>，前述约定期间届满</w:t>
      </w:r>
      <w:r>
        <w:rPr>
          <w:rFonts w:ascii="宋体" w:hAnsi="宋体" w:eastAsia="宋体"/>
          <w:sz w:val="24"/>
          <w:highlight w:val="none"/>
        </w:rPr>
        <w:t>之日起</w:t>
      </w:r>
      <w:r>
        <w:rPr>
          <w:rFonts w:hint="eastAsia" w:ascii="宋体" w:hAnsi="宋体" w:eastAsia="宋体"/>
          <w:sz w:val="24"/>
          <w:highlight w:val="none"/>
          <w:u w:val="single"/>
        </w:rPr>
        <w:t xml:space="preserve"> </w:t>
      </w:r>
      <w:r>
        <w:rPr>
          <w:rFonts w:ascii="宋体" w:hAnsi="宋体" w:eastAsia="宋体"/>
          <w:sz w:val="24"/>
          <w:highlight w:val="none"/>
          <w:u w:val="single"/>
        </w:rPr>
        <w:t xml:space="preserve"> </w:t>
      </w:r>
      <w:r>
        <w:rPr>
          <w:rFonts w:hint="eastAsia" w:ascii="宋体" w:hAnsi="宋体" w:eastAsia="宋体"/>
          <w:sz w:val="24"/>
          <w:highlight w:val="none"/>
          <w:u w:val="single"/>
        </w:rPr>
        <w:t xml:space="preserve"> </w:t>
      </w:r>
      <w:r>
        <w:rPr>
          <w:rFonts w:hint="eastAsia" w:ascii="宋体" w:hAnsi="宋体" w:eastAsia="宋体"/>
          <w:sz w:val="24"/>
          <w:highlight w:val="none"/>
        </w:rPr>
        <w:t>个</w:t>
      </w:r>
      <w:r>
        <w:rPr>
          <w:rFonts w:ascii="宋体" w:hAnsi="宋体" w:eastAsia="宋体"/>
          <w:sz w:val="24"/>
          <w:highlight w:val="none"/>
        </w:rPr>
        <w:t>工作日内，甲方应将履约保证金退还乙方</w:t>
      </w:r>
      <w:r>
        <w:rPr>
          <w:rFonts w:hint="eastAsia" w:ascii="宋体" w:hAnsi="宋体" w:eastAsia="宋体"/>
          <w:sz w:val="24"/>
          <w:highlight w:val="none"/>
          <w:lang w:eastAsia="zh-CN"/>
        </w:rPr>
        <w:t>，</w:t>
      </w:r>
      <w:r>
        <w:rPr>
          <w:rFonts w:hint="eastAsia"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t>甲方</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逾期退还履约保证金</w:t>
      </w:r>
      <w:r>
        <w:rPr>
          <w:rFonts w:hint="eastAsia"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t>应承担违约责任。</w:t>
      </w:r>
    </w:p>
    <w:p w14:paraId="7F3F93E5">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17</w:t>
      </w:r>
      <w:r>
        <w:rPr>
          <w:rFonts w:hint="eastAsia" w:ascii="宋体" w:hAnsi="宋体" w:eastAsia="宋体"/>
          <w:sz w:val="24"/>
          <w:highlight w:val="none"/>
        </w:rPr>
        <w:t>.3</w:t>
      </w:r>
      <w:r>
        <w:rPr>
          <w:rFonts w:ascii="宋体" w:hAnsi="宋体" w:eastAsia="宋体"/>
          <w:sz w:val="24"/>
          <w:highlight w:val="none"/>
        </w:rPr>
        <w:t>如果乙方不履行合同</w:t>
      </w:r>
      <w:r>
        <w:rPr>
          <w:rFonts w:hint="eastAsia" w:ascii="宋体" w:hAnsi="宋体" w:eastAsia="宋体"/>
          <w:sz w:val="24"/>
          <w:highlight w:val="none"/>
        </w:rPr>
        <w:t>，履约保证金不予退还；如果乙方</w:t>
      </w:r>
      <w:r>
        <w:rPr>
          <w:rFonts w:ascii="宋体" w:hAnsi="宋体" w:eastAsia="宋体"/>
          <w:sz w:val="24"/>
          <w:highlight w:val="none"/>
        </w:rPr>
        <w:t>未能按合同</w:t>
      </w:r>
      <w:r>
        <w:rPr>
          <w:rFonts w:hint="eastAsia" w:ascii="宋体" w:hAnsi="宋体" w:eastAsia="宋体"/>
          <w:sz w:val="24"/>
          <w:highlight w:val="none"/>
        </w:rPr>
        <w:t>约</w:t>
      </w:r>
      <w:r>
        <w:rPr>
          <w:rFonts w:ascii="宋体" w:hAnsi="宋体" w:eastAsia="宋体"/>
          <w:sz w:val="24"/>
          <w:highlight w:val="none"/>
        </w:rPr>
        <w:t>定全面履行义务，那么甲方有权从履约保证金中取得补偿或赔偿</w:t>
      </w:r>
      <w:r>
        <w:rPr>
          <w:rFonts w:hint="eastAsia" w:ascii="宋体" w:hAnsi="宋体" w:eastAsia="宋体"/>
          <w:sz w:val="24"/>
          <w:highlight w:val="none"/>
        </w:rPr>
        <w:t>，同时不影响甲方要求乙方承担合同约定的超过履约保证金的违约责任的权利。</w:t>
      </w:r>
    </w:p>
    <w:bookmarkEnd w:id="215"/>
    <w:p w14:paraId="5CB33DBE">
      <w:pPr>
        <w:spacing w:line="360" w:lineRule="auto"/>
        <w:ind w:firstLine="437"/>
        <w:outlineLvl w:val="2"/>
        <w:rPr>
          <w:rFonts w:ascii="宋体" w:hAnsi="宋体" w:eastAsia="宋体"/>
          <w:b/>
          <w:sz w:val="24"/>
          <w:highlight w:val="none"/>
        </w:rPr>
      </w:pPr>
      <w:bookmarkStart w:id="216" w:name="_Toc6885"/>
      <w:bookmarkStart w:id="217" w:name="_Toc14001"/>
      <w:bookmarkStart w:id="218" w:name="_Toc19890"/>
      <w:r>
        <w:rPr>
          <w:rFonts w:hint="eastAsia" w:ascii="宋体" w:hAnsi="宋体" w:eastAsia="宋体"/>
          <w:b/>
          <w:bCs/>
          <w:sz w:val="24"/>
          <w:highlight w:val="none"/>
          <w:lang w:val="zh-CN"/>
        </w:rPr>
        <w:t>2.</w:t>
      </w:r>
      <w:r>
        <w:rPr>
          <w:rFonts w:ascii="宋体" w:hAnsi="宋体" w:eastAsia="宋体"/>
          <w:b/>
          <w:bCs/>
          <w:sz w:val="24"/>
          <w:highlight w:val="none"/>
          <w:lang w:val="zh-CN"/>
        </w:rPr>
        <w:t>18</w:t>
      </w:r>
      <w:r>
        <w:rPr>
          <w:rFonts w:hint="eastAsia" w:ascii="宋体" w:hAnsi="宋体" w:eastAsia="宋体"/>
          <w:b/>
          <w:bCs/>
          <w:sz w:val="24"/>
          <w:highlight w:val="none"/>
          <w:lang w:val="zh-CN"/>
        </w:rPr>
        <w:t xml:space="preserve"> 合同份数</w:t>
      </w:r>
      <w:bookmarkEnd w:id="216"/>
      <w:bookmarkEnd w:id="217"/>
      <w:bookmarkEnd w:id="218"/>
    </w:p>
    <w:p w14:paraId="588AEA31">
      <w:pPr>
        <w:spacing w:line="360" w:lineRule="auto"/>
        <w:ind w:firstLine="435"/>
        <w:rPr>
          <w:rFonts w:ascii="宋体" w:hAnsi="宋体" w:eastAsia="宋体"/>
          <w:sz w:val="24"/>
          <w:highlight w:val="none"/>
        </w:rPr>
      </w:pPr>
      <w:r>
        <w:rPr>
          <w:rFonts w:ascii="宋体" w:hAnsi="宋体" w:eastAsia="宋体"/>
          <w:sz w:val="24"/>
          <w:highlight w:val="none"/>
        </w:rPr>
        <w:t>合同份数按</w:t>
      </w:r>
      <w:r>
        <w:rPr>
          <w:rFonts w:ascii="宋体" w:hAnsi="宋体" w:eastAsia="宋体"/>
          <w:b/>
          <w:i/>
          <w:sz w:val="24"/>
          <w:highlight w:val="none"/>
          <w:u w:val="single"/>
        </w:rPr>
        <w:t>合同专用条款</w:t>
      </w:r>
      <w:r>
        <w:rPr>
          <w:rFonts w:ascii="宋体" w:hAnsi="宋体" w:eastAsia="宋体"/>
          <w:sz w:val="24"/>
          <w:highlight w:val="none"/>
        </w:rPr>
        <w:t>规定</w:t>
      </w:r>
      <w:r>
        <w:rPr>
          <w:rFonts w:hint="eastAsia" w:ascii="宋体" w:hAnsi="宋体" w:eastAsia="宋体"/>
          <w:sz w:val="24"/>
          <w:highlight w:val="none"/>
        </w:rPr>
        <w:t>，</w:t>
      </w:r>
      <w:r>
        <w:rPr>
          <w:rFonts w:ascii="宋体" w:hAnsi="宋体" w:eastAsia="宋体"/>
          <w:sz w:val="24"/>
          <w:highlight w:val="none"/>
        </w:rPr>
        <w:t>每份均具有同等法律效力</w:t>
      </w:r>
      <w:r>
        <w:rPr>
          <w:rFonts w:hint="eastAsia" w:ascii="宋体" w:hAnsi="宋体" w:eastAsia="宋体"/>
          <w:sz w:val="24"/>
          <w:highlight w:val="none"/>
        </w:rPr>
        <w:t>。</w:t>
      </w:r>
    </w:p>
    <w:p w14:paraId="25CBC3B3">
      <w:pPr>
        <w:spacing w:line="360" w:lineRule="auto"/>
        <w:jc w:val="center"/>
        <w:outlineLvl w:val="1"/>
        <w:rPr>
          <w:rFonts w:ascii="宋体" w:hAnsi="宋体" w:eastAsia="宋体"/>
          <w:b/>
          <w:sz w:val="24"/>
          <w:highlight w:val="none"/>
        </w:rPr>
      </w:pPr>
      <w:r>
        <w:rPr>
          <w:rFonts w:ascii="宋体" w:hAnsi="宋体" w:eastAsia="宋体"/>
          <w:sz w:val="24"/>
          <w:highlight w:val="none"/>
        </w:rPr>
        <w:br w:type="page"/>
      </w:r>
      <w:bookmarkStart w:id="219" w:name="_Toc331685784"/>
      <w:r>
        <w:rPr>
          <w:rFonts w:hint="eastAsia" w:ascii="宋体" w:hAnsi="宋体" w:eastAsia="宋体"/>
          <w:b/>
          <w:sz w:val="24"/>
          <w:highlight w:val="none"/>
        </w:rPr>
        <w:t>第三部分</w:t>
      </w:r>
      <w:r>
        <w:rPr>
          <w:rFonts w:ascii="宋体" w:hAnsi="宋体" w:eastAsia="宋体"/>
          <w:b/>
          <w:sz w:val="24"/>
          <w:highlight w:val="none"/>
        </w:rPr>
        <w:t xml:space="preserve"> </w:t>
      </w:r>
      <w:r>
        <w:rPr>
          <w:rFonts w:hint="eastAsia" w:ascii="宋体" w:hAnsi="宋体" w:eastAsia="宋体"/>
          <w:b/>
          <w:sz w:val="24"/>
          <w:highlight w:val="none"/>
        </w:rPr>
        <w:t>合同专用条款</w:t>
      </w:r>
      <w:bookmarkEnd w:id="219"/>
    </w:p>
    <w:p w14:paraId="681DD672">
      <w:pPr>
        <w:spacing w:line="360" w:lineRule="auto"/>
        <w:ind w:firstLine="435"/>
        <w:rPr>
          <w:rFonts w:ascii="宋体" w:hAnsi="宋体" w:eastAsia="宋体"/>
          <w:sz w:val="24"/>
          <w:highlight w:val="none"/>
        </w:rPr>
      </w:pPr>
      <w:r>
        <w:rPr>
          <w:rFonts w:hint="eastAsia" w:ascii="宋体" w:hAnsi="宋体" w:eastAsia="宋体"/>
          <w:sz w:val="24"/>
          <w:highlight w:val="none"/>
        </w:rPr>
        <w:t>本部分</w:t>
      </w:r>
      <w:r>
        <w:rPr>
          <w:rFonts w:ascii="宋体" w:hAnsi="宋体" w:eastAsia="宋体"/>
          <w:sz w:val="24"/>
          <w:highlight w:val="none"/>
        </w:rPr>
        <w:t>是对</w:t>
      </w:r>
      <w:r>
        <w:rPr>
          <w:rFonts w:hint="eastAsia" w:ascii="宋体" w:hAnsi="宋体" w:eastAsia="宋体"/>
          <w:sz w:val="24"/>
          <w:highlight w:val="none"/>
        </w:rPr>
        <w:t>前两</w:t>
      </w:r>
      <w:r>
        <w:rPr>
          <w:rFonts w:ascii="宋体" w:hAnsi="宋体" w:eastAsia="宋体"/>
          <w:sz w:val="24"/>
          <w:highlight w:val="none"/>
        </w:rPr>
        <w:t>部分的补充和修改</w:t>
      </w:r>
      <w:r>
        <w:rPr>
          <w:rFonts w:hint="eastAsia" w:ascii="宋体" w:hAnsi="宋体" w:eastAsia="宋体"/>
          <w:sz w:val="24"/>
          <w:highlight w:val="none"/>
        </w:rPr>
        <w:t>，</w:t>
      </w:r>
      <w:r>
        <w:rPr>
          <w:rFonts w:ascii="宋体" w:hAnsi="宋体" w:eastAsia="宋体"/>
          <w:sz w:val="24"/>
          <w:highlight w:val="none"/>
        </w:rPr>
        <w:t>如果</w:t>
      </w:r>
      <w:r>
        <w:rPr>
          <w:rFonts w:hint="eastAsia" w:ascii="宋体" w:hAnsi="宋体" w:eastAsia="宋体"/>
          <w:sz w:val="24"/>
          <w:highlight w:val="none"/>
        </w:rPr>
        <w:t>前两</w:t>
      </w:r>
      <w:r>
        <w:rPr>
          <w:rFonts w:ascii="宋体" w:hAnsi="宋体" w:eastAsia="宋体"/>
          <w:sz w:val="24"/>
          <w:highlight w:val="none"/>
        </w:rPr>
        <w:t>部分和本部分的约定不一致</w:t>
      </w:r>
      <w:r>
        <w:rPr>
          <w:rFonts w:hint="eastAsia" w:ascii="宋体" w:hAnsi="宋体" w:eastAsia="宋体"/>
          <w:sz w:val="24"/>
          <w:highlight w:val="none"/>
        </w:rPr>
        <w:t>，</w:t>
      </w:r>
      <w:r>
        <w:rPr>
          <w:rFonts w:ascii="宋体" w:hAnsi="宋体" w:eastAsia="宋体"/>
          <w:sz w:val="24"/>
          <w:highlight w:val="none"/>
        </w:rPr>
        <w:t>应以本部分的约定为准</w:t>
      </w:r>
      <w:r>
        <w:rPr>
          <w:rFonts w:hint="eastAsia" w:ascii="宋体" w:hAnsi="宋体" w:eastAsia="宋体"/>
          <w:sz w:val="24"/>
          <w:highlight w:val="none"/>
        </w:rPr>
        <w:t>。</w:t>
      </w:r>
      <w:r>
        <w:rPr>
          <w:rFonts w:ascii="宋体" w:hAnsi="宋体" w:eastAsia="宋体"/>
          <w:sz w:val="24"/>
          <w:highlight w:val="none"/>
        </w:rPr>
        <w:t>本部分的条款号应与</w:t>
      </w:r>
      <w:r>
        <w:rPr>
          <w:rFonts w:hint="eastAsia" w:ascii="宋体" w:hAnsi="宋体" w:eastAsia="宋体"/>
          <w:sz w:val="24"/>
          <w:highlight w:val="none"/>
        </w:rPr>
        <w:t>前两部分</w:t>
      </w:r>
      <w:r>
        <w:rPr>
          <w:rFonts w:ascii="宋体" w:hAnsi="宋体" w:eastAsia="宋体"/>
          <w:sz w:val="24"/>
          <w:highlight w:val="none"/>
        </w:rPr>
        <w:t>的条款号保持对应</w:t>
      </w:r>
      <w:r>
        <w:rPr>
          <w:rFonts w:hint="eastAsia" w:ascii="宋体" w:hAnsi="宋体" w:eastAsia="宋体"/>
          <w:sz w:val="24"/>
          <w:highlight w:val="none"/>
        </w:rPr>
        <w:t>；与前两部分</w:t>
      </w:r>
      <w:r>
        <w:rPr>
          <w:rFonts w:ascii="宋体" w:hAnsi="宋体" w:eastAsia="宋体"/>
          <w:sz w:val="24"/>
          <w:highlight w:val="none"/>
        </w:rPr>
        <w:t>无对应关系的内容可另行编制条款号</w:t>
      </w:r>
      <w:r>
        <w:rPr>
          <w:rFonts w:hint="eastAsia" w:ascii="宋体" w:hAnsi="宋体" w:eastAsia="宋体"/>
          <w:sz w:val="24"/>
          <w:highlight w:val="none"/>
        </w:rPr>
        <w:t>。</w:t>
      </w:r>
    </w:p>
    <w:tbl>
      <w:tblPr>
        <w:tblStyle w:val="36"/>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845"/>
        <w:gridCol w:w="8055"/>
      </w:tblGrid>
      <w:tr w14:paraId="4BEE6E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475" w:type="pct"/>
            <w:tcBorders>
              <w:left w:val="single" w:color="auto" w:sz="4" w:space="0"/>
            </w:tcBorders>
            <w:vAlign w:val="center"/>
          </w:tcPr>
          <w:p w14:paraId="60B3E8E9">
            <w:pPr>
              <w:jc w:val="center"/>
              <w:rPr>
                <w:rFonts w:ascii="宋体" w:hAnsi="宋体" w:eastAsia="宋体"/>
                <w:b/>
                <w:sz w:val="24"/>
                <w:highlight w:val="none"/>
              </w:rPr>
            </w:pPr>
            <w:r>
              <w:rPr>
                <w:rFonts w:ascii="宋体" w:hAnsi="宋体" w:eastAsia="宋体"/>
                <w:b/>
                <w:sz w:val="24"/>
                <w:highlight w:val="none"/>
              </w:rPr>
              <w:t>条款号</w:t>
            </w:r>
          </w:p>
        </w:tc>
        <w:tc>
          <w:tcPr>
            <w:tcW w:w="4525" w:type="pct"/>
            <w:vAlign w:val="center"/>
          </w:tcPr>
          <w:p w14:paraId="68518FC8">
            <w:pPr>
              <w:jc w:val="center"/>
              <w:rPr>
                <w:rFonts w:ascii="宋体" w:hAnsi="宋体" w:eastAsia="宋体"/>
                <w:b/>
                <w:sz w:val="24"/>
                <w:highlight w:val="none"/>
              </w:rPr>
            </w:pPr>
            <w:r>
              <w:rPr>
                <w:rFonts w:ascii="宋体" w:hAnsi="宋体" w:eastAsia="宋体"/>
                <w:b/>
                <w:sz w:val="24"/>
                <w:highlight w:val="none"/>
              </w:rPr>
              <w:t>约定内容</w:t>
            </w:r>
          </w:p>
        </w:tc>
      </w:tr>
      <w:tr w14:paraId="0CF244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27" w:hRule="atLeast"/>
          <w:jc w:val="center"/>
        </w:trPr>
        <w:tc>
          <w:tcPr>
            <w:tcW w:w="845" w:type="dxa"/>
            <w:tcBorders>
              <w:left w:val="single" w:color="auto" w:sz="4" w:space="0"/>
            </w:tcBorders>
            <w:vAlign w:val="center"/>
          </w:tcPr>
          <w:p w14:paraId="3F163A92">
            <w:pPr>
              <w:jc w:val="center"/>
              <w:rPr>
                <w:rFonts w:ascii="宋体" w:hAnsi="宋体" w:eastAsia="宋体"/>
                <w:sz w:val="24"/>
                <w:highlight w:val="none"/>
              </w:rPr>
            </w:pPr>
            <w:r>
              <w:rPr>
                <w:rFonts w:hint="eastAsia" w:ascii="宋体" w:hAnsi="宋体" w:cs="宋体"/>
                <w:kern w:val="0"/>
                <w:sz w:val="24"/>
                <w:szCs w:val="24"/>
                <w:highlight w:val="none"/>
                <w:lang w:val="en-US" w:eastAsia="zh-CN"/>
              </w:rPr>
              <w:t>1</w:t>
            </w:r>
          </w:p>
        </w:tc>
        <w:tc>
          <w:tcPr>
            <w:tcW w:w="8055" w:type="dxa"/>
            <w:vAlign w:val="center"/>
          </w:tcPr>
          <w:p w14:paraId="786F4F40">
            <w:pPr>
              <w:jc w:val="center"/>
              <w:rPr>
                <w:rFonts w:hint="eastAsia" w:ascii="宋体" w:hAnsi="宋体" w:eastAsia="宋体"/>
                <w:sz w:val="24"/>
                <w:highlight w:val="none"/>
                <w:lang w:val="en-US" w:eastAsia="zh-CN"/>
              </w:rPr>
            </w:pPr>
            <w:r>
              <w:rPr>
                <w:rFonts w:hint="eastAsia" w:ascii="Arial" w:hAnsi="Arial" w:cs="Arial"/>
                <w:sz w:val="24"/>
                <w:szCs w:val="24"/>
                <w:highlight w:val="none"/>
              </w:rPr>
              <w:t>其他条款由成交人和采购人自行约定</w:t>
            </w:r>
          </w:p>
        </w:tc>
      </w:tr>
      <w:tr w14:paraId="73640E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37" w:hRule="atLeast"/>
          <w:jc w:val="center"/>
        </w:trPr>
        <w:tc>
          <w:tcPr>
            <w:tcW w:w="845" w:type="dxa"/>
            <w:tcBorders>
              <w:left w:val="single" w:color="auto" w:sz="4" w:space="0"/>
            </w:tcBorders>
            <w:vAlign w:val="center"/>
          </w:tcPr>
          <w:p w14:paraId="4FD3D7F0">
            <w:pPr>
              <w:jc w:val="center"/>
              <w:rPr>
                <w:rFonts w:ascii="宋体" w:hAnsi="宋体" w:eastAsia="宋体"/>
                <w:sz w:val="24"/>
                <w:highlight w:val="none"/>
              </w:rPr>
            </w:pPr>
          </w:p>
        </w:tc>
        <w:tc>
          <w:tcPr>
            <w:tcW w:w="8055" w:type="dxa"/>
            <w:vAlign w:val="center"/>
          </w:tcPr>
          <w:p w14:paraId="7BF48B34">
            <w:pPr>
              <w:jc w:val="center"/>
              <w:rPr>
                <w:rFonts w:ascii="宋体" w:hAnsi="宋体" w:eastAsia="宋体"/>
                <w:sz w:val="24"/>
                <w:highlight w:val="none"/>
              </w:rPr>
            </w:pPr>
          </w:p>
        </w:tc>
      </w:tr>
      <w:tr w14:paraId="53752D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475" w:type="pct"/>
            <w:tcBorders>
              <w:left w:val="single" w:color="auto" w:sz="4" w:space="0"/>
            </w:tcBorders>
            <w:vAlign w:val="center"/>
          </w:tcPr>
          <w:p w14:paraId="4F8CDBD1">
            <w:pPr>
              <w:spacing w:line="560" w:lineRule="exact"/>
              <w:rPr>
                <w:rFonts w:ascii="宋体" w:hAnsi="宋体" w:eastAsia="宋体"/>
                <w:sz w:val="24"/>
                <w:highlight w:val="none"/>
              </w:rPr>
            </w:pPr>
          </w:p>
        </w:tc>
        <w:tc>
          <w:tcPr>
            <w:tcW w:w="4525" w:type="pct"/>
            <w:vAlign w:val="center"/>
          </w:tcPr>
          <w:p w14:paraId="3DFDC5F0">
            <w:pPr>
              <w:spacing w:line="560" w:lineRule="exact"/>
              <w:rPr>
                <w:rFonts w:ascii="宋体" w:hAnsi="宋体" w:eastAsia="宋体"/>
                <w:sz w:val="24"/>
                <w:highlight w:val="none"/>
              </w:rPr>
            </w:pPr>
          </w:p>
        </w:tc>
      </w:tr>
      <w:tr w14:paraId="2D6801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475" w:type="pct"/>
            <w:tcBorders>
              <w:left w:val="single" w:color="auto" w:sz="4" w:space="0"/>
            </w:tcBorders>
            <w:vAlign w:val="center"/>
          </w:tcPr>
          <w:p w14:paraId="46069ECB">
            <w:pPr>
              <w:spacing w:line="560" w:lineRule="exact"/>
              <w:rPr>
                <w:rFonts w:ascii="宋体" w:hAnsi="宋体" w:eastAsia="宋体"/>
                <w:sz w:val="24"/>
                <w:highlight w:val="none"/>
              </w:rPr>
            </w:pPr>
          </w:p>
        </w:tc>
        <w:tc>
          <w:tcPr>
            <w:tcW w:w="4525" w:type="pct"/>
            <w:vAlign w:val="center"/>
          </w:tcPr>
          <w:p w14:paraId="707C5543">
            <w:pPr>
              <w:spacing w:line="560" w:lineRule="exact"/>
              <w:rPr>
                <w:rFonts w:ascii="宋体" w:hAnsi="宋体" w:eastAsia="宋体"/>
                <w:sz w:val="24"/>
                <w:highlight w:val="none"/>
              </w:rPr>
            </w:pPr>
          </w:p>
        </w:tc>
      </w:tr>
      <w:tr w14:paraId="70A744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left w:val="single" w:color="auto" w:sz="4" w:space="0"/>
            </w:tcBorders>
            <w:vAlign w:val="center"/>
          </w:tcPr>
          <w:p w14:paraId="1DC480E8">
            <w:pPr>
              <w:spacing w:line="560" w:lineRule="exact"/>
              <w:rPr>
                <w:rFonts w:ascii="宋体" w:hAnsi="宋体" w:eastAsia="宋体"/>
                <w:sz w:val="24"/>
                <w:highlight w:val="none"/>
              </w:rPr>
            </w:pPr>
          </w:p>
        </w:tc>
        <w:tc>
          <w:tcPr>
            <w:tcW w:w="4525" w:type="pct"/>
            <w:vAlign w:val="center"/>
          </w:tcPr>
          <w:p w14:paraId="13B8D0AD">
            <w:pPr>
              <w:spacing w:line="560" w:lineRule="exact"/>
              <w:rPr>
                <w:rFonts w:ascii="宋体" w:hAnsi="宋体" w:eastAsia="宋体"/>
                <w:sz w:val="24"/>
                <w:highlight w:val="none"/>
                <w:u w:val="single"/>
              </w:rPr>
            </w:pPr>
          </w:p>
        </w:tc>
      </w:tr>
      <w:tr w14:paraId="5E08F4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left w:val="single" w:color="auto" w:sz="4" w:space="0"/>
            </w:tcBorders>
            <w:vAlign w:val="center"/>
          </w:tcPr>
          <w:p w14:paraId="524CF4D5">
            <w:pPr>
              <w:spacing w:line="560" w:lineRule="exact"/>
              <w:rPr>
                <w:rFonts w:ascii="宋体" w:hAnsi="宋体" w:eastAsia="宋体"/>
                <w:sz w:val="24"/>
                <w:highlight w:val="none"/>
              </w:rPr>
            </w:pPr>
          </w:p>
        </w:tc>
        <w:tc>
          <w:tcPr>
            <w:tcW w:w="4525" w:type="pct"/>
            <w:vAlign w:val="center"/>
          </w:tcPr>
          <w:p w14:paraId="1D5ADD0D">
            <w:pPr>
              <w:spacing w:line="560" w:lineRule="exact"/>
              <w:rPr>
                <w:rFonts w:ascii="宋体" w:hAnsi="宋体" w:eastAsia="宋体"/>
                <w:sz w:val="24"/>
                <w:highlight w:val="none"/>
              </w:rPr>
            </w:pPr>
          </w:p>
        </w:tc>
      </w:tr>
      <w:tr w14:paraId="6B33BB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475" w:type="pct"/>
            <w:tcBorders>
              <w:left w:val="single" w:color="auto" w:sz="4" w:space="0"/>
            </w:tcBorders>
            <w:vAlign w:val="center"/>
          </w:tcPr>
          <w:p w14:paraId="6E7BA04A">
            <w:pPr>
              <w:spacing w:line="560" w:lineRule="exact"/>
              <w:rPr>
                <w:rFonts w:ascii="宋体" w:hAnsi="宋体" w:eastAsia="宋体"/>
                <w:sz w:val="24"/>
                <w:highlight w:val="none"/>
              </w:rPr>
            </w:pPr>
          </w:p>
        </w:tc>
        <w:tc>
          <w:tcPr>
            <w:tcW w:w="4525" w:type="pct"/>
            <w:vAlign w:val="center"/>
          </w:tcPr>
          <w:p w14:paraId="1CA7CAA1">
            <w:pPr>
              <w:spacing w:line="560" w:lineRule="exact"/>
              <w:rPr>
                <w:rFonts w:ascii="宋体" w:hAnsi="宋体" w:eastAsia="宋体"/>
                <w:sz w:val="24"/>
                <w:highlight w:val="none"/>
                <w:u w:val="single"/>
              </w:rPr>
            </w:pPr>
          </w:p>
        </w:tc>
      </w:tr>
      <w:tr w14:paraId="3CF4CB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left w:val="single" w:color="auto" w:sz="4" w:space="0"/>
            </w:tcBorders>
            <w:vAlign w:val="center"/>
          </w:tcPr>
          <w:p w14:paraId="56588155">
            <w:pPr>
              <w:spacing w:line="560" w:lineRule="exact"/>
              <w:rPr>
                <w:rFonts w:ascii="宋体" w:hAnsi="宋体" w:eastAsia="宋体"/>
                <w:sz w:val="24"/>
                <w:highlight w:val="none"/>
              </w:rPr>
            </w:pPr>
          </w:p>
        </w:tc>
        <w:tc>
          <w:tcPr>
            <w:tcW w:w="4525" w:type="pct"/>
            <w:vAlign w:val="center"/>
          </w:tcPr>
          <w:p w14:paraId="312E34FC">
            <w:pPr>
              <w:spacing w:line="560" w:lineRule="exact"/>
              <w:rPr>
                <w:rFonts w:ascii="宋体" w:hAnsi="宋体" w:eastAsia="宋体"/>
                <w:sz w:val="24"/>
                <w:highlight w:val="none"/>
              </w:rPr>
            </w:pPr>
          </w:p>
        </w:tc>
      </w:tr>
      <w:tr w14:paraId="25F89B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left w:val="single" w:color="auto" w:sz="4" w:space="0"/>
            </w:tcBorders>
            <w:vAlign w:val="center"/>
          </w:tcPr>
          <w:p w14:paraId="02723414">
            <w:pPr>
              <w:spacing w:line="560" w:lineRule="exact"/>
              <w:rPr>
                <w:rFonts w:ascii="宋体" w:hAnsi="宋体" w:eastAsia="宋体"/>
                <w:sz w:val="24"/>
                <w:highlight w:val="none"/>
              </w:rPr>
            </w:pPr>
          </w:p>
        </w:tc>
        <w:tc>
          <w:tcPr>
            <w:tcW w:w="4525" w:type="pct"/>
            <w:vAlign w:val="center"/>
          </w:tcPr>
          <w:p w14:paraId="643889F2">
            <w:pPr>
              <w:spacing w:line="560" w:lineRule="exact"/>
              <w:rPr>
                <w:rFonts w:ascii="宋体" w:hAnsi="宋体" w:eastAsia="宋体"/>
                <w:sz w:val="24"/>
                <w:highlight w:val="none"/>
              </w:rPr>
            </w:pPr>
          </w:p>
        </w:tc>
      </w:tr>
      <w:tr w14:paraId="4BF4D8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left w:val="single" w:color="auto" w:sz="4" w:space="0"/>
            </w:tcBorders>
            <w:vAlign w:val="center"/>
          </w:tcPr>
          <w:p w14:paraId="10F7C3C9">
            <w:pPr>
              <w:spacing w:line="560" w:lineRule="exact"/>
              <w:rPr>
                <w:rFonts w:ascii="宋体" w:hAnsi="宋体" w:eastAsia="宋体"/>
                <w:sz w:val="24"/>
                <w:highlight w:val="none"/>
              </w:rPr>
            </w:pPr>
          </w:p>
        </w:tc>
        <w:tc>
          <w:tcPr>
            <w:tcW w:w="4525" w:type="pct"/>
            <w:vAlign w:val="center"/>
          </w:tcPr>
          <w:p w14:paraId="364D61FE">
            <w:pPr>
              <w:spacing w:line="560" w:lineRule="exact"/>
              <w:rPr>
                <w:rFonts w:ascii="宋体" w:hAnsi="宋体" w:eastAsia="宋体"/>
                <w:sz w:val="24"/>
                <w:highlight w:val="none"/>
              </w:rPr>
            </w:pPr>
          </w:p>
        </w:tc>
      </w:tr>
      <w:tr w14:paraId="60B08E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top w:val="single" w:color="auto" w:sz="6" w:space="0"/>
              <w:left w:val="single" w:color="auto" w:sz="4" w:space="0"/>
              <w:bottom w:val="single" w:color="auto" w:sz="6" w:space="0"/>
              <w:right w:val="single" w:color="auto" w:sz="6" w:space="0"/>
            </w:tcBorders>
            <w:vAlign w:val="center"/>
          </w:tcPr>
          <w:p w14:paraId="03CA1111">
            <w:pPr>
              <w:spacing w:line="560" w:lineRule="exact"/>
              <w:rPr>
                <w:rFonts w:ascii="宋体" w:hAnsi="宋体" w:eastAsia="宋体"/>
                <w:sz w:val="24"/>
                <w:highlight w:val="none"/>
              </w:rPr>
            </w:pPr>
          </w:p>
        </w:tc>
        <w:tc>
          <w:tcPr>
            <w:tcW w:w="4525" w:type="pct"/>
            <w:tcBorders>
              <w:top w:val="single" w:color="auto" w:sz="6" w:space="0"/>
              <w:left w:val="single" w:color="auto" w:sz="6" w:space="0"/>
              <w:bottom w:val="single" w:color="auto" w:sz="6" w:space="0"/>
              <w:right w:val="single" w:color="auto" w:sz="6" w:space="0"/>
            </w:tcBorders>
            <w:vAlign w:val="center"/>
          </w:tcPr>
          <w:p w14:paraId="4091A26E">
            <w:pPr>
              <w:spacing w:line="560" w:lineRule="exact"/>
              <w:rPr>
                <w:rFonts w:ascii="宋体" w:hAnsi="宋体" w:eastAsia="宋体"/>
                <w:sz w:val="24"/>
                <w:highlight w:val="none"/>
              </w:rPr>
            </w:pPr>
          </w:p>
        </w:tc>
      </w:tr>
      <w:tr w14:paraId="6E7647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top w:val="single" w:color="auto" w:sz="6" w:space="0"/>
              <w:left w:val="single" w:color="auto" w:sz="4" w:space="0"/>
              <w:bottom w:val="single" w:color="auto" w:sz="6" w:space="0"/>
              <w:right w:val="single" w:color="auto" w:sz="6" w:space="0"/>
            </w:tcBorders>
            <w:vAlign w:val="center"/>
          </w:tcPr>
          <w:p w14:paraId="3868E8A7">
            <w:pPr>
              <w:spacing w:line="560" w:lineRule="exact"/>
              <w:rPr>
                <w:rFonts w:ascii="宋体" w:hAnsi="宋体" w:eastAsia="宋体"/>
                <w:sz w:val="24"/>
                <w:highlight w:val="none"/>
              </w:rPr>
            </w:pPr>
          </w:p>
        </w:tc>
        <w:tc>
          <w:tcPr>
            <w:tcW w:w="4525" w:type="pct"/>
            <w:tcBorders>
              <w:top w:val="single" w:color="auto" w:sz="6" w:space="0"/>
              <w:left w:val="single" w:color="auto" w:sz="6" w:space="0"/>
              <w:bottom w:val="single" w:color="auto" w:sz="6" w:space="0"/>
              <w:right w:val="single" w:color="auto" w:sz="6" w:space="0"/>
            </w:tcBorders>
            <w:vAlign w:val="center"/>
          </w:tcPr>
          <w:p w14:paraId="3EEDAAE2">
            <w:pPr>
              <w:spacing w:line="560" w:lineRule="exact"/>
              <w:rPr>
                <w:rFonts w:ascii="宋体" w:hAnsi="宋体" w:eastAsia="宋体"/>
                <w:sz w:val="24"/>
                <w:highlight w:val="none"/>
              </w:rPr>
            </w:pPr>
          </w:p>
        </w:tc>
      </w:tr>
    </w:tbl>
    <w:p w14:paraId="41150EF1"/>
    <w:p w14:paraId="4095A5CC">
      <w:pPr>
        <w:keepNext w:val="0"/>
        <w:keepLines w:val="0"/>
        <w:pageBreakBefore w:val="0"/>
        <w:widowControl/>
        <w:suppressLineNumbers w:val="0"/>
        <w:kinsoku/>
        <w:wordWrap/>
        <w:overflowPunct/>
        <w:topLinePunct w:val="0"/>
        <w:autoSpaceDE/>
        <w:autoSpaceDN/>
        <w:bidi w:val="0"/>
        <w:snapToGrid/>
        <w:spacing w:beforeAutospacing="0" w:afterAutospacing="0" w:line="520" w:lineRule="exact"/>
        <w:ind w:left="0" w:firstLine="640" w:firstLineChars="200"/>
        <w:jc w:val="left"/>
        <w:rPr>
          <w:color w:val="auto"/>
          <w:sz w:val="32"/>
          <w:szCs w:val="32"/>
          <w:highlight w:val="none"/>
        </w:rPr>
      </w:pPr>
    </w:p>
    <w:p w14:paraId="583B88B4">
      <w:pPr>
        <w:rPr>
          <w:color w:val="auto"/>
          <w:sz w:val="24"/>
          <w:szCs w:val="24"/>
          <w:highlight w:val="none"/>
        </w:rPr>
      </w:pPr>
    </w:p>
    <w:p w14:paraId="4063C0EB">
      <w:pPr>
        <w:pStyle w:val="34"/>
        <w:ind w:firstLine="0"/>
        <w:rPr>
          <w:color w:val="auto"/>
          <w:highlight w:val="none"/>
        </w:rPr>
      </w:pPr>
    </w:p>
    <w:p w14:paraId="5BBC2741">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bookmarkEnd w:id="81"/>
    <w:p w14:paraId="4AEB33F8">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outlineLvl w:val="2"/>
        <w:rPr>
          <w:rFonts w:ascii="宋体" w:hAnsi="宋体" w:eastAsia="宋体"/>
          <w:b/>
          <w:color w:val="auto"/>
          <w:sz w:val="28"/>
          <w:highlight w:val="none"/>
        </w:rPr>
      </w:pPr>
      <w:bookmarkStart w:id="220" w:name="_Toc30873"/>
      <w:bookmarkStart w:id="221" w:name="_Toc25911"/>
      <w:bookmarkStart w:id="222" w:name="_Toc21831"/>
      <w:bookmarkStart w:id="223" w:name="_Toc3033"/>
      <w:r>
        <w:rPr>
          <w:rFonts w:hint="eastAsia" w:asciiTheme="minorEastAsia" w:hAnsiTheme="minorEastAsia" w:eastAsiaTheme="minorEastAsia"/>
          <w:b/>
          <w:color w:val="auto"/>
          <w:sz w:val="28"/>
          <w:highlight w:val="none"/>
        </w:rPr>
        <w:t>第三章  采购需求</w:t>
      </w:r>
      <w:bookmarkEnd w:id="220"/>
    </w:p>
    <w:p w14:paraId="62FD1D09">
      <w:pPr>
        <w:pStyle w:val="7"/>
        <w:rPr>
          <w:rFonts w:ascii="宋体" w:hAnsi="宋体" w:eastAsia="宋体"/>
          <w:color w:val="auto"/>
          <w:sz w:val="24"/>
          <w:highlight w:val="none"/>
        </w:rPr>
      </w:pPr>
    </w:p>
    <w:p w14:paraId="75ABD8E1">
      <w:pPr>
        <w:spacing w:line="360" w:lineRule="auto"/>
        <w:rPr>
          <w:rFonts w:hint="default" w:ascii="宋体" w:hAnsi="宋体" w:eastAsia="宋体"/>
          <w:b/>
          <w:bCs/>
          <w:color w:val="auto"/>
          <w:sz w:val="28"/>
          <w:szCs w:val="21"/>
          <w:highlight w:val="none"/>
          <w:lang w:val="en-US" w:eastAsia="zh-CN"/>
        </w:rPr>
      </w:pPr>
      <w:r>
        <w:rPr>
          <w:rFonts w:hint="eastAsia" w:ascii="宋体" w:hAnsi="宋体" w:eastAsia="宋体"/>
          <w:b/>
          <w:bCs/>
          <w:color w:val="auto"/>
          <w:sz w:val="28"/>
          <w:szCs w:val="21"/>
          <w:highlight w:val="none"/>
          <w:lang w:val="en-US" w:eastAsia="zh-CN"/>
        </w:rPr>
        <w:t>1.</w:t>
      </w:r>
      <w:r>
        <w:rPr>
          <w:rFonts w:hint="eastAsia" w:ascii="宋体" w:hAnsi="宋体"/>
          <w:b/>
          <w:bCs/>
          <w:color w:val="auto"/>
          <w:sz w:val="28"/>
          <w:szCs w:val="21"/>
          <w:highlight w:val="none"/>
          <w:lang w:val="en-US" w:eastAsia="zh-CN"/>
        </w:rPr>
        <w:t>项目概况</w:t>
      </w:r>
    </w:p>
    <w:p w14:paraId="114404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sz w:val="24"/>
          <w:highlight w:val="none"/>
          <w:lang w:val="en-US" w:eastAsia="zh-CN"/>
        </w:rPr>
        <w:t>本项</w:t>
      </w:r>
      <w:bookmarkStart w:id="291" w:name="_GoBack"/>
      <w:r>
        <w:rPr>
          <w:rFonts w:hint="eastAsia" w:ascii="宋体" w:hAnsi="宋体" w:eastAsia="宋体" w:cs="Times New Roman"/>
          <w:color w:val="auto"/>
          <w:sz w:val="24"/>
          <w:highlight w:val="none"/>
          <w:lang w:val="en-US" w:eastAsia="zh-CN"/>
        </w:rPr>
        <w:t>目聚焦防汛仓库防汛设施设备维保、环境整治，宣传标识标牌维护更新、防汛劳保物资补储四项重点。</w:t>
      </w:r>
    </w:p>
    <w:p w14:paraId="3802D6F5">
      <w:pPr>
        <w:spacing w:line="360" w:lineRule="auto"/>
        <w:rPr>
          <w:rFonts w:hint="default" w:ascii="宋体" w:hAnsi="宋体" w:eastAsia="宋体" w:cs="Times New Roman"/>
          <w:b/>
          <w:bCs/>
          <w:color w:val="auto"/>
          <w:sz w:val="28"/>
          <w:szCs w:val="21"/>
          <w:highlight w:val="none"/>
          <w:lang w:val="en-US" w:eastAsia="zh-CN"/>
        </w:rPr>
      </w:pPr>
      <w:r>
        <w:rPr>
          <w:rFonts w:hint="eastAsia" w:ascii="宋体" w:hAnsi="宋体" w:eastAsia="宋体" w:cs="Times New Roman"/>
          <w:b/>
          <w:bCs/>
          <w:color w:val="auto"/>
          <w:sz w:val="28"/>
          <w:szCs w:val="21"/>
          <w:highlight w:val="none"/>
          <w:lang w:val="en-US" w:eastAsia="zh-CN"/>
        </w:rPr>
        <w:t>2.服务内容及标准</w:t>
      </w:r>
    </w:p>
    <w:p w14:paraId="1A4B3BC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Times New Roman"/>
          <w:color w:val="auto"/>
          <w:sz w:val="24"/>
          <w:highlight w:val="none"/>
          <w:lang w:val="en-US" w:eastAsia="zh-CN"/>
        </w:rPr>
      </w:pPr>
      <w:r>
        <w:rPr>
          <w:rFonts w:hint="eastAsia" w:ascii="宋体" w:hAnsi="宋体" w:eastAsia="宋体" w:cs="Times New Roman"/>
          <w:b/>
          <w:bCs/>
          <w:color w:val="auto"/>
          <w:sz w:val="24"/>
          <w:highlight w:val="none"/>
          <w:lang w:val="en-US" w:eastAsia="zh-CN"/>
        </w:rPr>
        <w:t>一是防汛仓库防汛设备维保升级。</w:t>
      </w:r>
      <w:r>
        <w:rPr>
          <w:rFonts w:hint="eastAsia" w:ascii="宋体" w:hAnsi="宋体" w:eastAsia="宋体" w:cs="Times New Roman"/>
          <w:color w:val="auto"/>
          <w:sz w:val="24"/>
          <w:highlight w:val="none"/>
          <w:lang w:val="en-US" w:eastAsia="zh-CN"/>
        </w:rPr>
        <w:t>购置冲锋舟移动支架，对冲锋舟马达开展专业保养检修，保障应急设备状态完好、随时可用。</w:t>
      </w:r>
    </w:p>
    <w:p w14:paraId="0DF25EE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Times New Roman"/>
          <w:color w:val="auto"/>
          <w:sz w:val="24"/>
          <w:highlight w:val="none"/>
          <w:lang w:val="en-US" w:eastAsia="zh-CN"/>
        </w:rPr>
      </w:pPr>
      <w:r>
        <w:rPr>
          <w:rFonts w:hint="eastAsia" w:ascii="宋体" w:hAnsi="宋体" w:eastAsia="宋体" w:cs="Times New Roman"/>
          <w:b/>
          <w:bCs/>
          <w:color w:val="auto"/>
          <w:sz w:val="24"/>
          <w:highlight w:val="none"/>
          <w:lang w:val="en-US" w:eastAsia="zh-CN"/>
        </w:rPr>
        <w:t>二是开展库区环境提质整治。</w:t>
      </w:r>
      <w:r>
        <w:rPr>
          <w:rFonts w:hint="eastAsia" w:ascii="宋体" w:hAnsi="宋体" w:eastAsia="宋体" w:cs="Times New Roman"/>
          <w:color w:val="auto"/>
          <w:sz w:val="24"/>
          <w:highlight w:val="none"/>
          <w:lang w:val="en-US" w:eastAsia="zh-CN"/>
        </w:rPr>
        <w:t>常态化开展库区保洁管护，集中清理枯朽树木、杂草杂物，完成区域绿化养护，彻底消除场地安全隐患，优化院区整体环境。</w:t>
      </w:r>
    </w:p>
    <w:p w14:paraId="38CF214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Times New Roman"/>
          <w:color w:val="auto"/>
          <w:sz w:val="24"/>
          <w:highlight w:val="none"/>
          <w:lang w:val="en-US" w:eastAsia="zh-CN"/>
        </w:rPr>
      </w:pPr>
      <w:r>
        <w:rPr>
          <w:rFonts w:hint="eastAsia" w:ascii="宋体" w:hAnsi="宋体" w:eastAsia="宋体" w:cs="Times New Roman"/>
          <w:b/>
          <w:bCs/>
          <w:color w:val="auto"/>
          <w:sz w:val="24"/>
          <w:highlight w:val="none"/>
          <w:lang w:val="en-US" w:eastAsia="zh-CN"/>
        </w:rPr>
        <w:t>三是更新全域宣传标识标牌。</w:t>
      </w:r>
      <w:r>
        <w:rPr>
          <w:rFonts w:hint="eastAsia" w:ascii="宋体" w:hAnsi="宋体" w:eastAsia="宋体" w:cs="Times New Roman"/>
          <w:color w:val="auto"/>
          <w:sz w:val="24"/>
          <w:highlight w:val="none"/>
          <w:lang w:val="en-US" w:eastAsia="zh-CN"/>
        </w:rPr>
        <w:t>全面排查维护仓库及管理所老旧破损宣传栏、警示标语，统一规范标识风貌，发挥宣传警示和规范管理作用。</w:t>
      </w:r>
    </w:p>
    <w:p w14:paraId="13B24A1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Times New Roman"/>
          <w:color w:val="auto"/>
          <w:sz w:val="24"/>
          <w:highlight w:val="none"/>
          <w:lang w:val="en-US" w:eastAsia="zh-CN"/>
        </w:rPr>
      </w:pPr>
      <w:r>
        <w:rPr>
          <w:rFonts w:hint="eastAsia" w:ascii="宋体" w:hAnsi="宋体" w:eastAsia="宋体" w:cs="Times New Roman"/>
          <w:b/>
          <w:bCs/>
          <w:color w:val="auto"/>
          <w:sz w:val="24"/>
          <w:highlight w:val="none"/>
          <w:lang w:val="en-US" w:eastAsia="zh-CN"/>
        </w:rPr>
        <w:t>四是补充防汛劳保物资储备。</w:t>
      </w:r>
      <w:r>
        <w:rPr>
          <w:rFonts w:hint="eastAsia" w:ascii="宋体" w:hAnsi="宋体" w:eastAsia="宋体" w:cs="Times New Roman"/>
          <w:color w:val="auto"/>
          <w:sz w:val="24"/>
          <w:highlight w:val="none"/>
          <w:lang w:val="en-US" w:eastAsia="zh-CN"/>
        </w:rPr>
        <w:t>结合防汛值守、巡查及应急工作实际，按需配齐补充防汛劳保物资，完善物资储备体系，夯实防汛工作物资保障基础。</w:t>
      </w:r>
    </w:p>
    <w:p w14:paraId="663630A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具体内容及要求详见工程</w:t>
      </w:r>
      <w:bookmarkEnd w:id="291"/>
      <w:r>
        <w:rPr>
          <w:rFonts w:hint="eastAsia" w:ascii="宋体" w:hAnsi="宋体" w:eastAsia="宋体" w:cs="Times New Roman"/>
          <w:color w:val="auto"/>
          <w:kern w:val="2"/>
          <w:sz w:val="24"/>
          <w:highlight w:val="none"/>
          <w:lang w:val="en-US" w:eastAsia="zh-CN" w:bidi="ar-SA"/>
        </w:rPr>
        <w:t>量清单。</w:t>
      </w:r>
    </w:p>
    <w:p w14:paraId="314A11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color w:val="auto"/>
          <w:kern w:val="2"/>
          <w:sz w:val="24"/>
          <w:highlight w:val="none"/>
          <w:lang w:val="en-US" w:eastAsia="zh-CN" w:bidi="ar-SA"/>
        </w:rPr>
      </w:pPr>
    </w:p>
    <w:tbl>
      <w:tblPr>
        <w:tblStyle w:val="36"/>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6"/>
        <w:gridCol w:w="1592"/>
        <w:gridCol w:w="439"/>
        <w:gridCol w:w="439"/>
        <w:gridCol w:w="5781"/>
      </w:tblGrid>
      <w:tr w14:paraId="06DE7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gridSpan w:val="5"/>
            <w:tcBorders>
              <w:top w:val="nil"/>
              <w:left w:val="nil"/>
              <w:bottom w:val="nil"/>
              <w:right w:val="nil"/>
            </w:tcBorders>
            <w:shd w:val="clear" w:color="auto" w:fill="auto"/>
            <w:noWrap/>
            <w:vAlign w:val="center"/>
          </w:tcPr>
          <w:p w14:paraId="31E33EFD">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32"/>
                <w:szCs w:val="32"/>
                <w:u w:val="none"/>
                <w:lang w:val="en-US" w:eastAsia="zh-CN" w:bidi="ar"/>
              </w:rPr>
              <w:t>工程量清单</w:t>
            </w:r>
          </w:p>
        </w:tc>
      </w:tr>
      <w:tr w14:paraId="300E9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B2E7C6">
            <w:pPr>
              <w:keepNext w:val="0"/>
              <w:keepLines w:val="0"/>
              <w:widowControl/>
              <w:suppressLineNumbers w:val="0"/>
              <w:jc w:val="center"/>
              <w:textAlignment w:val="center"/>
              <w:rPr>
                <w:rFonts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A30B6D">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项目名称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17CBB9">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计量</w:t>
            </w:r>
            <w:r>
              <w:rPr>
                <w:rFonts w:hint="eastAsia" w:ascii="黑体" w:hAnsi="宋体" w:eastAsia="黑体" w:cs="黑体"/>
                <w:i w:val="0"/>
                <w:iCs w:val="0"/>
                <w:color w:val="000000"/>
                <w:kern w:val="0"/>
                <w:sz w:val="20"/>
                <w:szCs w:val="20"/>
                <w:u w:val="none"/>
                <w:lang w:val="en-US" w:eastAsia="zh-CN" w:bidi="ar"/>
              </w:rPr>
              <w:br w:type="textWrapping"/>
            </w:r>
            <w:r>
              <w:rPr>
                <w:rFonts w:hint="eastAsia" w:ascii="黑体" w:hAnsi="宋体" w:eastAsia="黑体" w:cs="黑体"/>
                <w:i w:val="0"/>
                <w:iCs w:val="0"/>
                <w:color w:val="000000"/>
                <w:kern w:val="0"/>
                <w:sz w:val="20"/>
                <w:szCs w:val="20"/>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A3BCAC">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工程</w:t>
            </w:r>
            <w:r>
              <w:rPr>
                <w:rFonts w:hint="eastAsia" w:ascii="黑体" w:hAnsi="宋体" w:eastAsia="黑体" w:cs="黑体"/>
                <w:i w:val="0"/>
                <w:iCs w:val="0"/>
                <w:color w:val="000000"/>
                <w:kern w:val="0"/>
                <w:sz w:val="20"/>
                <w:szCs w:val="20"/>
                <w:u w:val="none"/>
                <w:lang w:val="en-US" w:eastAsia="zh-CN" w:bidi="ar"/>
              </w:rPr>
              <w:br w:type="textWrapping"/>
            </w:r>
            <w:r>
              <w:rPr>
                <w:rFonts w:hint="eastAsia" w:ascii="黑体" w:hAnsi="宋体" w:eastAsia="黑体" w:cs="黑体"/>
                <w:i w:val="0"/>
                <w:iCs w:val="0"/>
                <w:color w:val="000000"/>
                <w:kern w:val="0"/>
                <w:sz w:val="20"/>
                <w:szCs w:val="20"/>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822B23">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备注</w:t>
            </w:r>
          </w:p>
        </w:tc>
      </w:tr>
      <w:tr w14:paraId="653D1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568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C9249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防汛仓库设施维护及环境整治提升技术服务项目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733103">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14723B">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99A52A">
            <w:pPr>
              <w:jc w:val="left"/>
              <w:rPr>
                <w:rFonts w:hint="eastAsia" w:ascii="宋体" w:hAnsi="宋体" w:eastAsia="宋体" w:cs="宋体"/>
                <w:i w:val="0"/>
                <w:iCs w:val="0"/>
                <w:color w:val="000000"/>
                <w:sz w:val="20"/>
                <w:szCs w:val="20"/>
                <w:u w:val="none"/>
              </w:rPr>
            </w:pPr>
          </w:p>
        </w:tc>
      </w:tr>
      <w:tr w14:paraId="70732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EFE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8BF4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防汛仓库设施维护及环境维修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5E3E44">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0B780E">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AD02B4">
            <w:pPr>
              <w:jc w:val="left"/>
              <w:rPr>
                <w:rFonts w:hint="eastAsia" w:ascii="宋体" w:hAnsi="宋体" w:eastAsia="宋体" w:cs="宋体"/>
                <w:i w:val="0"/>
                <w:iCs w:val="0"/>
                <w:color w:val="000000"/>
                <w:sz w:val="20"/>
                <w:szCs w:val="20"/>
                <w:u w:val="none"/>
              </w:rPr>
            </w:pPr>
          </w:p>
        </w:tc>
      </w:tr>
      <w:tr w14:paraId="6E186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4616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E31C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冲锋舟整体式移动支座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4FDF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95F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9278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1.冲锋舟型号长/宽/自重5200mm*1940mm*270kg(1台)/6100mm*2150mm*400kg(2台)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2.支座需带轮子，可推可拉、</w:t>
            </w:r>
          </w:p>
        </w:tc>
      </w:tr>
      <w:tr w14:paraId="1D5DC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6679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4AA6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冲锋舟马达支架移动装置维护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1C89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FBD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C678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1.支架加固.2.增加移动转向轮</w:t>
            </w:r>
          </w:p>
        </w:tc>
      </w:tr>
      <w:tr w14:paraId="74868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CA31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4EFE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冲锋舟马达维修保养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B931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13D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B4D3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1.设备型号雅马哈60F</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2工作内容：维修、保养</w:t>
            </w:r>
          </w:p>
        </w:tc>
      </w:tr>
      <w:tr w14:paraId="6B622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ABFE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4954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消防水泵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9519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D57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38EE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汽油机动消防水泵，扬程8m，汽油机驱动，含全套管件附件、安装就位、接驳、调试试运行</w:t>
            </w:r>
          </w:p>
        </w:tc>
      </w:tr>
      <w:tr w14:paraId="05181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886D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602E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库内水塘防溺水设施维护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5A0D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5F4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6BEE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防溺水三件套：30套</w:t>
            </w:r>
          </w:p>
        </w:tc>
      </w:tr>
      <w:tr w14:paraId="2476A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F5F2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B276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院内照明设施维护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51B1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A20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6D10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太阳能照明路灯，分体式，钢制喷塑灯杆，20W LED灯头，太阳能光伏板蓄电，自动感光启停，含基础预埋、设备安装调试及配套辅材</w:t>
            </w:r>
          </w:p>
        </w:tc>
      </w:tr>
      <w:tr w14:paraId="2D7B2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494B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0A45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防汛仓库环境维护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B562BC">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C3F1E">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80857B">
            <w:pPr>
              <w:jc w:val="left"/>
              <w:rPr>
                <w:rFonts w:hint="eastAsia" w:ascii="宋体" w:hAnsi="宋体" w:eastAsia="宋体" w:cs="宋体"/>
                <w:i w:val="0"/>
                <w:iCs w:val="0"/>
                <w:color w:val="000000"/>
                <w:sz w:val="20"/>
                <w:szCs w:val="20"/>
                <w:u w:val="none"/>
              </w:rPr>
            </w:pPr>
          </w:p>
        </w:tc>
      </w:tr>
      <w:tr w14:paraId="0D1BB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A729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C17B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树木清障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3B89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492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DD51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胸径≥30cm.清理、装运、平整。</w:t>
            </w:r>
          </w:p>
        </w:tc>
      </w:tr>
      <w:tr w14:paraId="1BAB9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2399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5073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防汛代管仓库设施环境管护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DAE1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C62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5F670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绿化养护面积约15000㎡，其他硬化面积 4500㎡。其中绿化要求按月进行修剪养护，定期打药除草等，其他硬化及管理区域应保持卫生干净整洁。</w:t>
            </w:r>
          </w:p>
        </w:tc>
      </w:tr>
      <w:tr w14:paraId="08732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760E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E97A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公示栏及宣传标识标牌更新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6695E9">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394A1">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FF59A0">
            <w:pPr>
              <w:jc w:val="left"/>
              <w:rPr>
                <w:rFonts w:hint="eastAsia" w:ascii="宋体" w:hAnsi="宋体" w:eastAsia="宋体" w:cs="宋体"/>
                <w:i w:val="0"/>
                <w:iCs w:val="0"/>
                <w:color w:val="000000"/>
                <w:sz w:val="20"/>
                <w:szCs w:val="20"/>
                <w:u w:val="none"/>
              </w:rPr>
            </w:pPr>
          </w:p>
        </w:tc>
      </w:tr>
      <w:tr w14:paraId="6C96D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96D7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B322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广场不锈钢烤漆宣传栏制作安装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44A8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909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B6D7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宣传栏总长17 米，共设6 组独立宣传箱体，沿长度方向均匀排布；单个箱体净尺寸：高 1.2m × 宽 2.4m（竖向高度 1.2 米，横向宽度 2.4 米）304 不锈钢钣金焊接箱体，表面户外静电高温烤漆处理，防雨密封结构，钢化玻璃视窗，不锈钢锁具合页，防水防锈，工艺平整无毛刺，漆面耐候不易褪色，顶部为琉璃瓦材质。</w:t>
            </w:r>
          </w:p>
        </w:tc>
      </w:tr>
      <w:tr w14:paraId="6E0CD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D6AE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3BCD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院内宣传栏制作安装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E791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1A4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AC1D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宣传栏总长10 米，共设4 组独立宣传箱体，沿长度方向均匀排布；单个箱体净尺寸：高 1.2m × 宽 2.2m（竖向高度 1.2 米，横向宽度 2.4 米）304 不锈钢钣金焊接箱体，表面户外静电高温烤漆处理，防雨密封结构，钢化玻璃视窗，不锈钢锁具合页，防水防锈，工艺平整无毛刺，漆面耐候不易褪色。</w:t>
            </w:r>
          </w:p>
        </w:tc>
      </w:tr>
      <w:tr w14:paraId="3519D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4660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C02A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广场展板制作安装（PVC+户外写真，1.2*2.4m）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5E3A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17F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6806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单块 1.2m×2.4m，3mmPVC 板，户外 UV 高清喷绘，耐候防晒，裁切整齐，配套宣传栏安装。</w:t>
            </w:r>
          </w:p>
        </w:tc>
      </w:tr>
      <w:tr w14:paraId="49EB0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C1AA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70C9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院内展板制作安装（PVC+户外写真，1.2*2.2m）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5BA5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8F6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0109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单块 1.2m×2.2m，3mmPVC 板，户外 UV 高清喷绘，耐候防晒，裁切整齐，配套宣传栏安装。</w:t>
            </w:r>
          </w:p>
        </w:tc>
      </w:tr>
      <w:tr w14:paraId="09A99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9580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4714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室外展板制作安装（PVC+户外写真，1.2*1.5m）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619E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5E0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18A9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单块 1.2m×1.5m，3mmPVC 板，户外 UV 高清喷绘，耐候防晒，裁切整齐，配套宣传栏安装。</w:t>
            </w:r>
          </w:p>
        </w:tc>
      </w:tr>
      <w:tr w14:paraId="2E0A4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3479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AC81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大厅宣传栏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D76F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119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7DFA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1.2m×1.5m，3mmPVC 板覆户外写真高清印刷，耐候防晒。</w:t>
            </w:r>
          </w:p>
        </w:tc>
      </w:tr>
      <w:tr w14:paraId="1224A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A546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9F5A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党建形象墙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EC0D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F3B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F0EA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室内党建形象墙整体尺寸：1.2x4.2米，基层采用 10mm 高密度 PVC 板裁切成型，表面安装立体亚克力亮面字（或金属亮片字）及党徽图案，字厚 10mm，亮面抛光处理；UV 高清喷绘，安装牢固，色泽纯正</w:t>
            </w:r>
          </w:p>
        </w:tc>
      </w:tr>
      <w:tr w14:paraId="044C4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74B9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ADBDB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防汛劳保用品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36904F">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A8C4C">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1AD94D">
            <w:pPr>
              <w:jc w:val="left"/>
              <w:rPr>
                <w:rFonts w:hint="eastAsia" w:ascii="宋体" w:hAnsi="宋体" w:eastAsia="宋体" w:cs="宋体"/>
                <w:i w:val="0"/>
                <w:iCs w:val="0"/>
                <w:color w:val="000000"/>
                <w:sz w:val="20"/>
                <w:szCs w:val="20"/>
                <w:u w:val="none"/>
              </w:rPr>
            </w:pPr>
          </w:p>
        </w:tc>
      </w:tr>
      <w:tr w14:paraId="07F5E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A738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8C07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雨伞</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8E20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28E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BD43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伞面直径≥108cm；伞骨数量≥10骨，≥三折碰击黑胶布，伞布厚实、防晒涂层均匀、UPF标识清晰；开合顺滑，抗风不易折；</w:t>
            </w:r>
          </w:p>
        </w:tc>
      </w:tr>
      <w:tr w14:paraId="23EB6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7DD7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A3E2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雨衣</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8444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223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60F0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面料涤丝纺PVC，带有带光条，尺码根据采购方需求如数提供。</w:t>
            </w:r>
          </w:p>
        </w:tc>
      </w:tr>
      <w:tr w14:paraId="1C781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F47D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643E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雨靴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F1DE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B8A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D927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中筒水靴，耐磨防滑，加厚防水。</w:t>
            </w:r>
          </w:p>
        </w:tc>
      </w:tr>
      <w:tr w14:paraId="0B103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8A06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122D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强光手电筒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C0D9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036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AFAD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直插充电款，强弱双档，强电不低于4小时，弱光不低于8小时。</w:t>
            </w:r>
          </w:p>
        </w:tc>
      </w:tr>
    </w:tbl>
    <w:p w14:paraId="54C122E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Times New Roman"/>
          <w:color w:val="auto"/>
          <w:kern w:val="2"/>
          <w:sz w:val="24"/>
          <w:highlight w:val="none"/>
          <w:lang w:val="en-US" w:eastAsia="zh-CN" w:bidi="ar-SA"/>
        </w:rPr>
      </w:pPr>
    </w:p>
    <w:p w14:paraId="3CF3473E">
      <w:pPr>
        <w:spacing w:line="360" w:lineRule="auto"/>
        <w:ind w:firstLine="480" w:firstLineChars="200"/>
        <w:rPr>
          <w:rFonts w:hint="eastAsia"/>
          <w:b/>
          <w:bCs/>
          <w:color w:val="auto"/>
          <w:sz w:val="24"/>
          <w:highlight w:val="none"/>
          <w:lang w:val="en-US" w:eastAsia="zh-CN"/>
        </w:rPr>
      </w:pPr>
      <w:r>
        <w:rPr>
          <w:rFonts w:ascii="宋体" w:hAnsi="宋体" w:eastAsia="宋体"/>
          <w:color w:val="auto"/>
          <w:sz w:val="24"/>
          <w:highlight w:val="none"/>
        </w:rPr>
        <w:br w:type="page"/>
      </w:r>
    </w:p>
    <w:p w14:paraId="312E0A5F">
      <w:pPr>
        <w:pStyle w:val="3"/>
        <w:spacing w:before="0" w:after="156" w:afterLines="50" w:line="580" w:lineRule="exact"/>
        <w:jc w:val="center"/>
        <w:rPr>
          <w:rFonts w:ascii="宋体" w:hAnsi="宋体" w:eastAsia="宋体" w:cs="宋体"/>
          <w:color w:val="auto"/>
          <w:highlight w:val="none"/>
        </w:rPr>
      </w:pPr>
      <w:r>
        <w:rPr>
          <w:rFonts w:hint="eastAsia" w:ascii="宋体" w:hAnsi="宋体" w:eastAsia="宋体" w:cs="宋体"/>
          <w:color w:val="auto"/>
          <w:sz w:val="28"/>
          <w:szCs w:val="28"/>
          <w:highlight w:val="none"/>
        </w:rPr>
        <w:t>四、</w:t>
      </w:r>
      <w:bookmarkEnd w:id="221"/>
      <w:bookmarkEnd w:id="222"/>
      <w:r>
        <w:rPr>
          <w:rFonts w:hint="eastAsia" w:ascii="宋体" w:hAnsi="宋体" w:eastAsia="宋体" w:cs="宋体"/>
          <w:color w:val="auto"/>
          <w:sz w:val="28"/>
          <w:szCs w:val="28"/>
          <w:highlight w:val="none"/>
          <w:lang w:val="en-US" w:eastAsia="zh-CN"/>
        </w:rPr>
        <w:t>评审方法和标准</w:t>
      </w:r>
      <w:bookmarkEnd w:id="223"/>
    </w:p>
    <w:p w14:paraId="0472BE2C">
      <w:pPr>
        <w:keepNext w:val="0"/>
        <w:keepLines w:val="0"/>
        <w:pageBreakBefore w:val="0"/>
        <w:widowControl w:val="0"/>
        <w:kinsoku/>
        <w:overflowPunct/>
        <w:topLinePunct w:val="0"/>
        <w:autoSpaceDE/>
        <w:autoSpaceDN/>
        <w:bidi w:val="0"/>
        <w:adjustRightInd/>
        <w:snapToGrid/>
        <w:spacing w:line="520" w:lineRule="exact"/>
        <w:ind w:firstLine="474" w:firstLineChars="200"/>
        <w:textAlignment w:val="auto"/>
        <w:outlineLvl w:val="0"/>
        <w:rPr>
          <w:rFonts w:hint="eastAsia" w:ascii="宋体" w:hAnsi="宋体" w:eastAsia="宋体" w:cs="宋体"/>
          <w:b/>
          <w:bCs/>
          <w:color w:val="auto"/>
          <w:sz w:val="24"/>
          <w:szCs w:val="24"/>
          <w:highlight w:val="none"/>
          <w:u w:val="none"/>
        </w:rPr>
      </w:pPr>
      <w:bookmarkStart w:id="224" w:name="_Toc9230"/>
      <w:bookmarkStart w:id="225" w:name="_Toc5553"/>
      <w:bookmarkStart w:id="226" w:name="_Toc14458"/>
      <w:r>
        <w:rPr>
          <w:rFonts w:hint="eastAsia" w:ascii="宋体" w:hAnsi="宋体" w:eastAsia="宋体" w:cs="宋体"/>
          <w:b/>
          <w:bCs/>
          <w:color w:val="auto"/>
          <w:spacing w:val="-2"/>
          <w:sz w:val="24"/>
          <w:szCs w:val="24"/>
          <w:highlight w:val="none"/>
          <w:u w:val="none"/>
          <w:lang w:eastAsia="zh-CN"/>
        </w:rPr>
        <w:t>（一）</w:t>
      </w:r>
      <w:r>
        <w:rPr>
          <w:rFonts w:hint="eastAsia" w:ascii="宋体" w:hAnsi="宋体" w:eastAsia="宋体" w:cs="宋体"/>
          <w:b/>
          <w:bCs/>
          <w:color w:val="auto"/>
          <w:spacing w:val="-2"/>
          <w:sz w:val="24"/>
          <w:szCs w:val="24"/>
          <w:highlight w:val="none"/>
          <w:u w:val="none"/>
        </w:rPr>
        <w:t>资格</w:t>
      </w:r>
      <w:r>
        <w:rPr>
          <w:rFonts w:hint="eastAsia" w:ascii="宋体" w:hAnsi="宋体" w:cs="宋体"/>
          <w:b/>
          <w:bCs/>
          <w:color w:val="auto"/>
          <w:spacing w:val="-2"/>
          <w:sz w:val="24"/>
          <w:szCs w:val="24"/>
          <w:highlight w:val="none"/>
          <w:u w:val="none"/>
          <w:lang w:eastAsia="zh-CN"/>
        </w:rPr>
        <w:t>及实质性响应</w:t>
      </w:r>
      <w:r>
        <w:rPr>
          <w:rFonts w:hint="eastAsia" w:ascii="宋体" w:hAnsi="宋体" w:eastAsia="宋体" w:cs="宋体"/>
          <w:b/>
          <w:bCs/>
          <w:color w:val="auto"/>
          <w:spacing w:val="-2"/>
          <w:sz w:val="24"/>
          <w:szCs w:val="24"/>
          <w:highlight w:val="none"/>
          <w:u w:val="none"/>
        </w:rPr>
        <w:t>审查</w:t>
      </w:r>
    </w:p>
    <w:p w14:paraId="6203EF27">
      <w:pPr>
        <w:keepNext w:val="0"/>
        <w:keepLines w:val="0"/>
        <w:pageBreakBefore w:val="0"/>
        <w:widowControl w:val="0"/>
        <w:numPr>
          <w:ilvl w:val="0"/>
          <w:numId w:val="0"/>
        </w:numPr>
        <w:kinsoku/>
        <w:wordWrap w:val="0"/>
        <w:overflowPunct/>
        <w:topLinePunct w:val="0"/>
        <w:autoSpaceDE/>
        <w:autoSpaceDN/>
        <w:bidi w:val="0"/>
        <w:adjustRightInd/>
        <w:snapToGrid/>
        <w:spacing w:line="520" w:lineRule="exact"/>
        <w:ind w:right="0" w:rightChars="0" w:firstLine="480" w:firstLineChars="200"/>
        <w:jc w:val="both"/>
        <w:textAlignment w:val="auto"/>
        <w:outlineLvl w:val="9"/>
        <w:rPr>
          <w:rFonts w:hint="eastAsia" w:ascii="宋体" w:hAnsi="宋体" w:eastAsia="宋体" w:cs="宋体"/>
          <w:color w:val="auto"/>
          <w:spacing w:val="0"/>
          <w:w w:val="100"/>
          <w:position w:val="0"/>
          <w:sz w:val="24"/>
          <w:szCs w:val="24"/>
          <w:highlight w:val="none"/>
          <w:u w:val="none"/>
          <w:lang w:val="en-US" w:eastAsia="zh-CN"/>
        </w:rPr>
      </w:pPr>
      <w:r>
        <w:rPr>
          <w:rFonts w:hint="eastAsia" w:ascii="宋体" w:hAnsi="宋体" w:eastAsia="宋体" w:cs="宋体"/>
          <w:color w:val="auto"/>
          <w:spacing w:val="0"/>
          <w:w w:val="100"/>
          <w:position w:val="0"/>
          <w:sz w:val="24"/>
          <w:szCs w:val="24"/>
          <w:highlight w:val="none"/>
          <w:u w:val="none"/>
          <w:lang w:val="en-US" w:eastAsia="zh-CN"/>
        </w:rPr>
        <w:t>采购人或代理机构对供应商的资格及实质性响应情况进行审查，审查响应文件是否响应了磋商文件的资格及实质性响应要求。</w:t>
      </w:r>
      <w:r>
        <w:rPr>
          <w:rFonts w:hint="eastAsia" w:ascii="宋体" w:hAnsi="宋体" w:eastAsia="宋体" w:cs="宋体"/>
          <w:i w:val="0"/>
          <w:iCs w:val="0"/>
          <w:color w:val="auto"/>
          <w:spacing w:val="0"/>
          <w:w w:val="100"/>
          <w:position w:val="0"/>
          <w:sz w:val="24"/>
          <w:szCs w:val="24"/>
          <w:highlight w:val="none"/>
          <w:u w:val="none"/>
          <w:lang w:val="en-US" w:eastAsia="zh-CN"/>
        </w:rPr>
        <w:t>当发现供应商或其响应文件存在下列情况之一时，将判定供应商不符合</w:t>
      </w:r>
      <w:r>
        <w:rPr>
          <w:rFonts w:hint="eastAsia" w:ascii="宋体" w:hAnsi="宋体" w:cs="宋体"/>
          <w:i w:val="0"/>
          <w:iCs w:val="0"/>
          <w:color w:val="auto"/>
          <w:spacing w:val="0"/>
          <w:w w:val="100"/>
          <w:position w:val="0"/>
          <w:sz w:val="24"/>
          <w:szCs w:val="24"/>
          <w:highlight w:val="none"/>
          <w:u w:val="none"/>
          <w:lang w:val="en-US" w:eastAsia="zh-CN"/>
        </w:rPr>
        <w:t>采购文件</w:t>
      </w:r>
      <w:r>
        <w:rPr>
          <w:rFonts w:hint="eastAsia" w:ascii="宋体" w:hAnsi="宋体" w:eastAsia="宋体" w:cs="宋体"/>
          <w:i w:val="0"/>
          <w:iCs w:val="0"/>
          <w:color w:val="auto"/>
          <w:spacing w:val="0"/>
          <w:w w:val="100"/>
          <w:position w:val="0"/>
          <w:sz w:val="24"/>
          <w:szCs w:val="24"/>
          <w:highlight w:val="none"/>
          <w:u w:val="none"/>
          <w:lang w:val="en-US" w:eastAsia="zh-CN"/>
        </w:rPr>
        <w:t>要求，审查不通过。</w:t>
      </w:r>
    </w:p>
    <w:p w14:paraId="4C6CA7A0">
      <w:pPr>
        <w:spacing w:line="192" w:lineRule="exact"/>
        <w:rPr>
          <w:rFonts w:hint="eastAsia" w:ascii="宋体" w:hAnsi="宋体" w:eastAsia="宋体" w:cs="宋体"/>
          <w:color w:val="auto"/>
          <w:sz w:val="24"/>
          <w:szCs w:val="24"/>
          <w:highlight w:val="none"/>
          <w:u w:val="none"/>
        </w:rPr>
      </w:pPr>
    </w:p>
    <w:tbl>
      <w:tblPr>
        <w:tblStyle w:val="100"/>
        <w:tblW w:w="919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28" w:type="dxa"/>
          <w:bottom w:w="0" w:type="dxa"/>
          <w:right w:w="28" w:type="dxa"/>
        </w:tblCellMar>
      </w:tblPr>
      <w:tblGrid>
        <w:gridCol w:w="1244"/>
        <w:gridCol w:w="1722"/>
        <w:gridCol w:w="6233"/>
      </w:tblGrid>
      <w:tr w14:paraId="7ED13F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2966" w:type="dxa"/>
            <w:gridSpan w:val="2"/>
            <w:noWrap w:val="0"/>
            <w:vAlign w:val="center"/>
          </w:tcPr>
          <w:p w14:paraId="2131D0B8">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审查内容</w:t>
            </w:r>
          </w:p>
        </w:tc>
        <w:tc>
          <w:tcPr>
            <w:tcW w:w="6233" w:type="dxa"/>
            <w:noWrap w:val="0"/>
            <w:vAlign w:val="center"/>
          </w:tcPr>
          <w:p w14:paraId="712B617D">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审查标准</w:t>
            </w:r>
          </w:p>
        </w:tc>
      </w:tr>
      <w:tr w14:paraId="255FD7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9199" w:type="dxa"/>
            <w:gridSpan w:val="3"/>
            <w:noWrap w:val="0"/>
            <w:vAlign w:val="center"/>
          </w:tcPr>
          <w:p w14:paraId="0622DCF0">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u w:val="none"/>
                <w:lang w:val="en-US" w:eastAsia="zh-CN"/>
              </w:rPr>
              <w:t>（一）资格审查</w:t>
            </w:r>
          </w:p>
        </w:tc>
      </w:tr>
      <w:tr w14:paraId="3FCC04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1244" w:type="dxa"/>
            <w:vMerge w:val="restart"/>
            <w:tcBorders>
              <w:bottom w:val="single" w:color="000000" w:sz="2" w:space="0"/>
            </w:tcBorders>
            <w:noWrap w:val="0"/>
            <w:vAlign w:val="center"/>
          </w:tcPr>
          <w:p w14:paraId="09950B9C">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资格</w:t>
            </w:r>
            <w:r>
              <w:rPr>
                <w:rFonts w:hint="eastAsia" w:ascii="宋体" w:hAnsi="宋体" w:eastAsia="宋体" w:cs="宋体"/>
                <w:color w:val="auto"/>
                <w:sz w:val="24"/>
                <w:szCs w:val="24"/>
                <w:highlight w:val="none"/>
                <w:lang w:eastAsia="zh-CN"/>
              </w:rPr>
              <w:t>审查</w:t>
            </w:r>
          </w:p>
        </w:tc>
        <w:tc>
          <w:tcPr>
            <w:tcW w:w="1722" w:type="dxa"/>
            <w:tcBorders>
              <w:bottom w:val="single" w:color="000000" w:sz="2" w:space="0"/>
            </w:tcBorders>
            <w:noWrap w:val="0"/>
            <w:vAlign w:val="center"/>
          </w:tcPr>
          <w:p w14:paraId="198A4AA7">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营业执照</w:t>
            </w:r>
          </w:p>
        </w:tc>
        <w:tc>
          <w:tcPr>
            <w:tcW w:w="6233" w:type="dxa"/>
            <w:noWrap w:val="0"/>
            <w:vAlign w:val="center"/>
          </w:tcPr>
          <w:p w14:paraId="209DD609">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未提供营业执照</w:t>
            </w:r>
          </w:p>
        </w:tc>
      </w:tr>
      <w:tr w14:paraId="6B1CE1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1244" w:type="dxa"/>
            <w:vMerge w:val="continue"/>
            <w:tcBorders>
              <w:top w:val="single" w:color="000000" w:sz="2" w:space="0"/>
              <w:bottom w:val="single" w:color="000000" w:sz="2" w:space="0"/>
            </w:tcBorders>
            <w:noWrap w:val="0"/>
            <w:vAlign w:val="center"/>
          </w:tcPr>
          <w:p w14:paraId="448E7BF6">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sz w:val="24"/>
                <w:szCs w:val="24"/>
                <w:highlight w:val="none"/>
              </w:rPr>
            </w:pPr>
          </w:p>
        </w:tc>
        <w:tc>
          <w:tcPr>
            <w:tcW w:w="1722" w:type="dxa"/>
            <w:tcBorders>
              <w:top w:val="single" w:color="000000" w:sz="2" w:space="0"/>
              <w:bottom w:val="single" w:color="000000" w:sz="2" w:space="0"/>
            </w:tcBorders>
            <w:noWrap w:val="0"/>
            <w:vAlign w:val="center"/>
          </w:tcPr>
          <w:p w14:paraId="5CFC2729">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资格条件</w:t>
            </w:r>
          </w:p>
        </w:tc>
        <w:tc>
          <w:tcPr>
            <w:tcW w:w="6233" w:type="dxa"/>
            <w:noWrap w:val="0"/>
            <w:vAlign w:val="center"/>
          </w:tcPr>
          <w:p w14:paraId="31960969">
            <w:pPr>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不符合磋商文件要求</w:t>
            </w:r>
          </w:p>
        </w:tc>
      </w:tr>
      <w:tr w14:paraId="47C75C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1244" w:type="dxa"/>
            <w:vMerge w:val="continue"/>
            <w:tcBorders>
              <w:top w:val="single" w:color="000000" w:sz="2" w:space="0"/>
              <w:bottom w:val="single" w:color="000000" w:sz="2" w:space="0"/>
            </w:tcBorders>
            <w:noWrap w:val="0"/>
            <w:vAlign w:val="center"/>
          </w:tcPr>
          <w:p w14:paraId="0FD26377">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sz w:val="24"/>
                <w:szCs w:val="24"/>
                <w:highlight w:val="none"/>
              </w:rPr>
            </w:pPr>
          </w:p>
        </w:tc>
        <w:tc>
          <w:tcPr>
            <w:tcW w:w="1722" w:type="dxa"/>
            <w:tcBorders>
              <w:top w:val="single" w:color="000000" w:sz="2" w:space="0"/>
              <w:bottom w:val="single" w:color="000000" w:sz="2" w:space="0"/>
            </w:tcBorders>
            <w:noWrap w:val="0"/>
            <w:vAlign w:val="center"/>
          </w:tcPr>
          <w:p w14:paraId="47C1C8CF">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信用要求</w:t>
            </w:r>
          </w:p>
        </w:tc>
        <w:tc>
          <w:tcPr>
            <w:tcW w:w="6233" w:type="dxa"/>
            <w:noWrap w:val="0"/>
            <w:vAlign w:val="center"/>
          </w:tcPr>
          <w:p w14:paraId="51B87AE8">
            <w:pPr>
              <w:keepNext w:val="0"/>
              <w:keepLines w:val="0"/>
              <w:pageBreakBefore w:val="0"/>
              <w:widowControl w:val="0"/>
              <w:shd w:val="clear" w:color="auto" w:fill="auto"/>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采购人或采购代理机构依据法律法规和</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文件中规定的内容，对</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资格进行审查，未通过资格审查的</w:t>
            </w:r>
            <w:r>
              <w:rPr>
                <w:rFonts w:hint="eastAsia" w:ascii="宋体" w:hAnsi="宋体" w:eastAsia="宋体" w:cs="宋体"/>
                <w:color w:val="auto"/>
                <w:sz w:val="24"/>
                <w:szCs w:val="24"/>
                <w:highlight w:val="none"/>
                <w:lang w:eastAsia="zh-CN"/>
              </w:rPr>
              <w:t>供应商不可参加后续评审</w:t>
            </w:r>
            <w:r>
              <w:rPr>
                <w:rFonts w:hint="eastAsia" w:ascii="宋体" w:hAnsi="宋体" w:eastAsia="宋体" w:cs="宋体"/>
                <w:color w:val="auto"/>
                <w:sz w:val="24"/>
                <w:szCs w:val="24"/>
                <w:highlight w:val="none"/>
              </w:rPr>
              <w:t>。</w:t>
            </w:r>
          </w:p>
          <w:p w14:paraId="27D1C948">
            <w:pPr>
              <w:keepNext w:val="0"/>
              <w:keepLines w:val="0"/>
              <w:pageBreakBefore w:val="0"/>
              <w:widowControl w:val="0"/>
              <w:shd w:val="clear" w:color="auto" w:fill="auto"/>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按照《财政部关于在政府采购活动中查询及使用信用记录有关问题的通知》(财库〔2016〕125号)</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要求，根据评审时“信用中国”网站(www.creditchina.gov.cn)、“中国政府采购网”(www.ccgp.gov.cn)的信息，对列入失信被执行人、重大税收违法案件当事人名单、政府采购严重违法失信行为记录名单的供应商，拒绝其参与政府采购活动。</w:t>
            </w:r>
          </w:p>
          <w:p w14:paraId="2E9FF539">
            <w:pPr>
              <w:keepNext w:val="0"/>
              <w:keepLines w:val="0"/>
              <w:pageBreakBefore w:val="0"/>
              <w:widowControl w:val="0"/>
              <w:shd w:val="clear" w:color="auto" w:fill="auto"/>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两个以上的自然人、法人或者其他组织组成一个联合体，以一个</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的身份共同参加采购活动的，应当对所有联合体成员进行信用记录查询，联合体成员之一存在不良信用记录的，视同联合体存在不良信用记录。</w:t>
            </w:r>
          </w:p>
          <w:p w14:paraId="34F37509">
            <w:pPr>
              <w:keepNext w:val="0"/>
              <w:keepLines w:val="0"/>
              <w:pageBreakBefore w:val="0"/>
              <w:widowControl w:val="0"/>
              <w:shd w:val="clear" w:color="auto" w:fill="auto"/>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eastAsia="zh-CN"/>
              </w:rPr>
              <w:t>在</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lang w:eastAsia="zh-CN"/>
              </w:rPr>
              <w:t>文件中无需提供证明材料。</w:t>
            </w:r>
            <w:r>
              <w:rPr>
                <w:rFonts w:hint="eastAsia" w:ascii="宋体" w:hAnsi="宋体" w:cs="宋体"/>
                <w:color w:val="auto"/>
                <w:sz w:val="24"/>
                <w:szCs w:val="24"/>
                <w:highlight w:val="none"/>
                <w:lang w:val="en-US" w:eastAsia="zh-CN"/>
              </w:rPr>
              <w:t>投标</w:t>
            </w:r>
            <w:r>
              <w:rPr>
                <w:rFonts w:hint="eastAsia" w:ascii="宋体" w:hAnsi="宋体" w:eastAsia="宋体" w:cs="宋体"/>
                <w:color w:val="auto"/>
                <w:sz w:val="24"/>
                <w:szCs w:val="24"/>
                <w:highlight w:val="none"/>
              </w:rPr>
              <w:t>截止时间后至评审结束前</w:t>
            </w:r>
            <w:r>
              <w:rPr>
                <w:rFonts w:hint="eastAsia" w:ascii="宋体" w:hAnsi="宋体" w:cs="宋体"/>
                <w:color w:val="auto"/>
                <w:sz w:val="24"/>
                <w:szCs w:val="24"/>
                <w:highlight w:val="none"/>
                <w:lang w:val="en-US" w:eastAsia="zh-CN"/>
              </w:rPr>
              <w:t>进行</w:t>
            </w:r>
            <w:r>
              <w:rPr>
                <w:rFonts w:hint="eastAsia" w:ascii="宋体" w:hAnsi="宋体" w:eastAsia="宋体" w:cs="宋体"/>
                <w:color w:val="auto"/>
                <w:sz w:val="24"/>
                <w:szCs w:val="24"/>
                <w:highlight w:val="none"/>
              </w:rPr>
              <w:t>人工查询</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如</w:t>
            </w:r>
            <w:r>
              <w:rPr>
                <w:rFonts w:hint="eastAsia" w:ascii="宋体" w:hAnsi="宋体" w:eastAsia="宋体" w:cs="宋体"/>
                <w:color w:val="auto"/>
                <w:sz w:val="24"/>
                <w:szCs w:val="24"/>
                <w:highlight w:val="none"/>
              </w:rPr>
              <w:t>有</w:t>
            </w:r>
            <w:r>
              <w:rPr>
                <w:rFonts w:hint="eastAsia" w:ascii="宋体" w:hAnsi="宋体" w:cs="宋体"/>
                <w:color w:val="auto"/>
                <w:sz w:val="24"/>
                <w:szCs w:val="24"/>
                <w:highlight w:val="none"/>
                <w:lang w:val="en-US" w:eastAsia="zh-CN"/>
              </w:rPr>
              <w:t>查询</w:t>
            </w:r>
            <w:r>
              <w:rPr>
                <w:rFonts w:hint="eastAsia" w:ascii="宋体" w:hAnsi="宋体" w:eastAsia="宋体" w:cs="宋体"/>
                <w:color w:val="auto"/>
                <w:sz w:val="24"/>
                <w:szCs w:val="24"/>
                <w:highlight w:val="none"/>
              </w:rPr>
              <w:t>故障的，则此项</w:t>
            </w:r>
            <w:r>
              <w:rPr>
                <w:rFonts w:hint="eastAsia" w:ascii="宋体" w:hAnsi="宋体" w:eastAsia="宋体" w:cs="宋体"/>
                <w:color w:val="auto"/>
                <w:sz w:val="24"/>
                <w:szCs w:val="24"/>
                <w:highlight w:val="none"/>
                <w:lang w:eastAsia="zh-CN"/>
              </w:rPr>
              <w:t>评审</w:t>
            </w:r>
            <w:r>
              <w:rPr>
                <w:rFonts w:hint="eastAsia" w:ascii="宋体" w:hAnsi="宋体" w:eastAsia="宋体" w:cs="宋体"/>
                <w:color w:val="auto"/>
                <w:sz w:val="24"/>
                <w:szCs w:val="24"/>
                <w:highlight w:val="none"/>
              </w:rPr>
              <w:t>时不作要求</w:t>
            </w:r>
            <w:r>
              <w:rPr>
                <w:rFonts w:hint="eastAsia" w:ascii="宋体" w:hAnsi="宋体" w:eastAsia="宋体" w:cs="宋体"/>
                <w:color w:val="auto"/>
                <w:sz w:val="24"/>
                <w:szCs w:val="24"/>
                <w:highlight w:val="none"/>
                <w:lang w:eastAsia="zh-CN"/>
              </w:rPr>
              <w:t>，现场</w:t>
            </w:r>
            <w:r>
              <w:rPr>
                <w:rFonts w:hint="eastAsia" w:ascii="宋体" w:hAnsi="宋体" w:eastAsia="宋体" w:cs="宋体"/>
                <w:color w:val="auto"/>
                <w:sz w:val="24"/>
                <w:szCs w:val="24"/>
                <w:highlight w:val="none"/>
              </w:rPr>
              <w:t>对故障页面证据截图存档</w:t>
            </w:r>
            <w:r>
              <w:rPr>
                <w:rFonts w:hint="eastAsia" w:ascii="宋体" w:hAnsi="宋体" w:eastAsia="宋体" w:cs="宋体"/>
                <w:color w:val="auto"/>
                <w:sz w:val="24"/>
                <w:szCs w:val="24"/>
                <w:highlight w:val="none"/>
                <w:lang w:eastAsia="zh-CN"/>
              </w:rPr>
              <w:t>。</w:t>
            </w:r>
          </w:p>
        </w:tc>
      </w:tr>
      <w:tr w14:paraId="3A3230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840" w:hRule="atLeast"/>
          <w:jc w:val="center"/>
        </w:trPr>
        <w:tc>
          <w:tcPr>
            <w:tcW w:w="1244" w:type="dxa"/>
            <w:vMerge w:val="continue"/>
            <w:tcBorders>
              <w:top w:val="single" w:color="000000" w:sz="2" w:space="0"/>
              <w:bottom w:val="single" w:color="000000" w:sz="2" w:space="0"/>
            </w:tcBorders>
            <w:noWrap w:val="0"/>
            <w:vAlign w:val="center"/>
          </w:tcPr>
          <w:p w14:paraId="1F45ED19">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sz w:val="24"/>
                <w:szCs w:val="24"/>
                <w:highlight w:val="none"/>
              </w:rPr>
            </w:pPr>
          </w:p>
        </w:tc>
        <w:tc>
          <w:tcPr>
            <w:tcW w:w="1722" w:type="dxa"/>
            <w:tcBorders>
              <w:top w:val="single" w:color="000000" w:sz="2" w:space="0"/>
              <w:bottom w:val="single" w:color="000000" w:sz="2" w:space="0"/>
            </w:tcBorders>
            <w:noWrap w:val="0"/>
            <w:vAlign w:val="center"/>
          </w:tcPr>
          <w:p w14:paraId="05E526B6">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w:t>
            </w:r>
          </w:p>
        </w:tc>
        <w:tc>
          <w:tcPr>
            <w:tcW w:w="6233" w:type="dxa"/>
            <w:noWrap w:val="0"/>
            <w:vAlign w:val="center"/>
          </w:tcPr>
          <w:p w14:paraId="0EEA27F6">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供应商被行政监督部门作出禁止</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处罚且在有效期内的，或其他违反法律法规和</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文件规定的应该按无效</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处理的情形</w:t>
            </w:r>
          </w:p>
        </w:tc>
      </w:tr>
      <w:tr w14:paraId="616A48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653" w:hRule="atLeast"/>
          <w:jc w:val="center"/>
        </w:trPr>
        <w:tc>
          <w:tcPr>
            <w:tcW w:w="9199" w:type="dxa"/>
            <w:gridSpan w:val="3"/>
            <w:tcBorders>
              <w:top w:val="single" w:color="000000" w:sz="2" w:space="0"/>
              <w:bottom w:val="single" w:color="000000" w:sz="2" w:space="0"/>
            </w:tcBorders>
            <w:noWrap w:val="0"/>
            <w:vAlign w:val="center"/>
          </w:tcPr>
          <w:p w14:paraId="52CE6DA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u w:val="none"/>
                <w:lang w:val="en-US" w:eastAsia="zh-CN"/>
              </w:rPr>
              <w:t>（二）符合性审查</w:t>
            </w:r>
          </w:p>
        </w:tc>
      </w:tr>
      <w:tr w14:paraId="452CD4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617" w:hRule="atLeast"/>
          <w:jc w:val="center"/>
        </w:trPr>
        <w:tc>
          <w:tcPr>
            <w:tcW w:w="1244" w:type="dxa"/>
            <w:vMerge w:val="restart"/>
            <w:tcBorders>
              <w:top w:val="single" w:color="000000" w:sz="2" w:space="0"/>
            </w:tcBorders>
            <w:noWrap w:val="0"/>
            <w:vAlign w:val="center"/>
          </w:tcPr>
          <w:p w14:paraId="15424C46">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符合性审查</w:t>
            </w:r>
          </w:p>
        </w:tc>
        <w:tc>
          <w:tcPr>
            <w:tcW w:w="1722" w:type="dxa"/>
            <w:tcBorders>
              <w:top w:val="single" w:color="000000" w:sz="2" w:space="0"/>
            </w:tcBorders>
            <w:noWrap w:val="0"/>
            <w:vAlign w:val="center"/>
          </w:tcPr>
          <w:p w14:paraId="2335CE39">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技术响应情况</w:t>
            </w:r>
          </w:p>
        </w:tc>
        <w:tc>
          <w:tcPr>
            <w:tcW w:w="6233" w:type="dxa"/>
            <w:noWrap w:val="0"/>
            <w:vAlign w:val="center"/>
          </w:tcPr>
          <w:p w14:paraId="5F038CB9">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不</w:t>
            </w:r>
            <w:r>
              <w:rPr>
                <w:rFonts w:hint="eastAsia" w:ascii="宋体" w:hAnsi="宋体" w:eastAsia="宋体" w:cs="宋体"/>
                <w:color w:val="auto"/>
                <w:sz w:val="24"/>
                <w:szCs w:val="24"/>
                <w:highlight w:val="none"/>
              </w:rPr>
              <w:t>符合</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文件采购需求中</w:t>
            </w:r>
            <w:r>
              <w:rPr>
                <w:rFonts w:hint="eastAsia" w:ascii="宋体" w:hAnsi="宋体" w:eastAsia="宋体" w:cs="宋体"/>
                <w:color w:val="auto"/>
                <w:sz w:val="24"/>
                <w:szCs w:val="24"/>
                <w:highlight w:val="none"/>
                <w:lang w:eastAsia="zh-CN"/>
              </w:rPr>
              <w:t>实质性响应</w:t>
            </w:r>
            <w:r>
              <w:rPr>
                <w:rFonts w:hint="eastAsia" w:ascii="宋体" w:hAnsi="宋体" w:eastAsia="宋体" w:cs="宋体"/>
                <w:color w:val="auto"/>
                <w:sz w:val="24"/>
                <w:szCs w:val="24"/>
                <w:highlight w:val="none"/>
              </w:rPr>
              <w:t>技术参数</w:t>
            </w:r>
            <w:r>
              <w:rPr>
                <w:rFonts w:hint="eastAsia" w:ascii="宋体" w:hAnsi="宋体" w:eastAsia="宋体" w:cs="宋体"/>
                <w:color w:val="auto"/>
                <w:sz w:val="24"/>
                <w:szCs w:val="24"/>
                <w:highlight w:val="none"/>
                <w:lang w:eastAsia="zh-CN"/>
              </w:rPr>
              <w:t>要求</w:t>
            </w:r>
          </w:p>
        </w:tc>
      </w:tr>
      <w:tr w14:paraId="08B812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593" w:hRule="atLeast"/>
          <w:jc w:val="center"/>
        </w:trPr>
        <w:tc>
          <w:tcPr>
            <w:tcW w:w="1244" w:type="dxa"/>
            <w:vMerge w:val="continue"/>
            <w:noWrap w:val="0"/>
            <w:vAlign w:val="top"/>
          </w:tcPr>
          <w:p w14:paraId="3C299137">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sz w:val="24"/>
                <w:szCs w:val="24"/>
                <w:highlight w:val="none"/>
              </w:rPr>
            </w:pPr>
          </w:p>
        </w:tc>
        <w:tc>
          <w:tcPr>
            <w:tcW w:w="1722" w:type="dxa"/>
            <w:noWrap w:val="0"/>
            <w:vAlign w:val="center"/>
          </w:tcPr>
          <w:p w14:paraId="1AB78599">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商务响应情况</w:t>
            </w:r>
          </w:p>
        </w:tc>
        <w:tc>
          <w:tcPr>
            <w:tcW w:w="6233" w:type="dxa"/>
            <w:noWrap w:val="0"/>
            <w:vAlign w:val="center"/>
          </w:tcPr>
          <w:p w14:paraId="49D3D695">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不</w:t>
            </w:r>
            <w:r>
              <w:rPr>
                <w:rFonts w:hint="eastAsia" w:ascii="宋体" w:hAnsi="宋体" w:eastAsia="宋体" w:cs="宋体"/>
                <w:color w:val="auto"/>
                <w:sz w:val="24"/>
                <w:szCs w:val="24"/>
                <w:highlight w:val="none"/>
              </w:rPr>
              <w:t>符合</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文件中付款方式、</w:t>
            </w:r>
            <w:r>
              <w:rPr>
                <w:rFonts w:hint="eastAsia" w:ascii="宋体" w:hAnsi="宋体" w:cs="宋体"/>
                <w:color w:val="auto"/>
                <w:sz w:val="24"/>
                <w:szCs w:val="24"/>
                <w:highlight w:val="none"/>
                <w:lang w:val="en-US" w:eastAsia="zh-CN"/>
              </w:rPr>
              <w:t>服务期限</w:t>
            </w:r>
            <w:r>
              <w:rPr>
                <w:rFonts w:hint="eastAsia" w:ascii="宋体" w:hAnsi="宋体" w:eastAsia="宋体" w:cs="宋体"/>
                <w:color w:val="auto"/>
                <w:sz w:val="24"/>
                <w:szCs w:val="24"/>
                <w:highlight w:val="none"/>
                <w:lang w:val="en-US" w:eastAsia="zh-CN"/>
              </w:rPr>
              <w:t>等实质性响应要求</w:t>
            </w:r>
          </w:p>
        </w:tc>
      </w:tr>
      <w:tr w14:paraId="23FF9C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549" w:hRule="atLeast"/>
          <w:jc w:val="center"/>
        </w:trPr>
        <w:tc>
          <w:tcPr>
            <w:tcW w:w="9199" w:type="dxa"/>
            <w:gridSpan w:val="3"/>
            <w:noWrap w:val="0"/>
            <w:vAlign w:val="center"/>
          </w:tcPr>
          <w:p w14:paraId="09ECE5F1">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spacing w:val="-2"/>
                <w:sz w:val="24"/>
                <w:szCs w:val="24"/>
                <w:highlight w:val="none"/>
                <w:u w:val="none"/>
                <w:lang w:val="en-US" w:eastAsia="zh-CN"/>
              </w:rPr>
              <w:t>（三）报价评审</w:t>
            </w:r>
          </w:p>
        </w:tc>
      </w:tr>
      <w:tr w14:paraId="6546DC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840" w:hRule="atLeast"/>
          <w:jc w:val="center"/>
        </w:trPr>
        <w:tc>
          <w:tcPr>
            <w:tcW w:w="1244" w:type="dxa"/>
            <w:noWrap w:val="0"/>
            <w:vAlign w:val="center"/>
          </w:tcPr>
          <w:p w14:paraId="7A6CA28F">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报价评审</w:t>
            </w:r>
          </w:p>
        </w:tc>
        <w:tc>
          <w:tcPr>
            <w:tcW w:w="1722" w:type="dxa"/>
            <w:noWrap w:val="0"/>
            <w:vAlign w:val="center"/>
          </w:tcPr>
          <w:p w14:paraId="1A721FF5">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报价</w:t>
            </w:r>
            <w:r>
              <w:rPr>
                <w:rFonts w:hint="eastAsia" w:ascii="宋体" w:hAnsi="宋体" w:eastAsia="宋体" w:cs="宋体"/>
                <w:color w:val="auto"/>
                <w:sz w:val="24"/>
                <w:szCs w:val="24"/>
                <w:highlight w:val="none"/>
              </w:rPr>
              <w:t>响应情况</w:t>
            </w:r>
          </w:p>
        </w:tc>
        <w:tc>
          <w:tcPr>
            <w:tcW w:w="6233" w:type="dxa"/>
            <w:noWrap w:val="0"/>
            <w:vAlign w:val="center"/>
          </w:tcPr>
          <w:p w14:paraId="760A7176">
            <w:pPr>
              <w:keepNext w:val="0"/>
              <w:keepLines w:val="0"/>
              <w:pageBreakBefore w:val="0"/>
              <w:widowControl w:val="0"/>
              <w:numPr>
                <w:ilvl w:val="0"/>
                <w:numId w:val="3"/>
              </w:numPr>
              <w:shd w:val="clear" w:color="auto" w:fill="auto"/>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未按采购文件规定进行二轮报价的，属于响应文件有效组成部分缺失，</w:t>
            </w:r>
            <w:r>
              <w:rPr>
                <w:rFonts w:hint="eastAsia" w:ascii="宋体" w:hAnsi="宋体" w:eastAsia="宋体" w:cs="宋体"/>
                <w:color w:val="auto"/>
                <w:sz w:val="24"/>
                <w:szCs w:val="24"/>
                <w:highlight w:val="none"/>
              </w:rPr>
              <w:t>按无效</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处理</w:t>
            </w:r>
            <w:r>
              <w:rPr>
                <w:rFonts w:hint="eastAsia" w:ascii="宋体" w:hAnsi="宋体" w:eastAsia="宋体" w:cs="宋体"/>
                <w:color w:val="auto"/>
                <w:sz w:val="24"/>
                <w:szCs w:val="24"/>
                <w:highlight w:val="none"/>
                <w:lang w:eastAsia="zh-CN"/>
              </w:rPr>
              <w:t>；</w:t>
            </w:r>
          </w:p>
          <w:p w14:paraId="69CE5D31">
            <w:pPr>
              <w:keepNext w:val="0"/>
              <w:keepLines w:val="0"/>
              <w:pageBreakBefore w:val="0"/>
              <w:widowControl w:val="0"/>
              <w:numPr>
                <w:ilvl w:val="0"/>
                <w:numId w:val="3"/>
              </w:numPr>
              <w:shd w:val="clear" w:color="auto" w:fill="auto"/>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超出项目预算金额或最高限价的，</w:t>
            </w:r>
            <w:r>
              <w:rPr>
                <w:rFonts w:hint="eastAsia" w:ascii="宋体" w:hAnsi="宋体" w:eastAsia="宋体" w:cs="宋体"/>
                <w:color w:val="auto"/>
                <w:sz w:val="24"/>
                <w:szCs w:val="24"/>
                <w:highlight w:val="none"/>
              </w:rPr>
              <w:t>按无效</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处理</w:t>
            </w:r>
            <w:r>
              <w:rPr>
                <w:rFonts w:hint="eastAsia" w:ascii="宋体" w:hAnsi="宋体" w:eastAsia="宋体" w:cs="宋体"/>
                <w:color w:val="auto"/>
                <w:sz w:val="24"/>
                <w:szCs w:val="24"/>
                <w:highlight w:val="none"/>
                <w:lang w:val="en-US" w:eastAsia="zh-CN"/>
              </w:rPr>
              <w:t>；</w:t>
            </w:r>
          </w:p>
          <w:p w14:paraId="75834F63">
            <w:pPr>
              <w:keepNext w:val="0"/>
              <w:keepLines w:val="0"/>
              <w:pageBreakBefore w:val="0"/>
              <w:widowControl w:val="0"/>
              <w:numPr>
                <w:ilvl w:val="0"/>
                <w:numId w:val="3"/>
              </w:numPr>
              <w:shd w:val="clear" w:color="auto" w:fill="auto"/>
              <w:kinsoku/>
              <w:wordWrap/>
              <w:overflowPunct/>
              <w:topLinePunct w:val="0"/>
              <w:autoSpaceDE/>
              <w:autoSpaceDN/>
              <w:bidi w:val="0"/>
              <w:adjustRightInd/>
              <w:snapToGrid/>
              <w:spacing w:line="42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供应商的报价明显低于其他通过符合性审查供应商的报价，有可能影响</w:t>
            </w:r>
            <w:r>
              <w:rPr>
                <w:rFonts w:hint="eastAsia" w:ascii="宋体" w:hAnsi="宋体" w:cs="宋体"/>
                <w:color w:val="auto"/>
                <w:sz w:val="24"/>
                <w:szCs w:val="24"/>
                <w:highlight w:val="none"/>
                <w:lang w:val="en-US" w:eastAsia="zh-CN"/>
              </w:rPr>
              <w:t>服务</w:t>
            </w:r>
            <w:r>
              <w:rPr>
                <w:rFonts w:hint="eastAsia" w:ascii="宋体" w:hAnsi="宋体" w:eastAsia="宋体" w:cs="宋体"/>
                <w:color w:val="auto"/>
                <w:sz w:val="24"/>
                <w:szCs w:val="24"/>
                <w:highlight w:val="none"/>
                <w:lang w:val="en-US" w:eastAsia="zh-CN"/>
              </w:rPr>
              <w:t>质量或者不能诚信履约，经磋商小组质询，供应商不能证明其报价合理性的，</w:t>
            </w:r>
            <w:r>
              <w:rPr>
                <w:rFonts w:hint="eastAsia" w:ascii="宋体" w:hAnsi="宋体" w:eastAsia="宋体" w:cs="宋体"/>
                <w:color w:val="auto"/>
                <w:sz w:val="24"/>
                <w:szCs w:val="24"/>
                <w:highlight w:val="none"/>
              </w:rPr>
              <w:t>按无效</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处理</w:t>
            </w:r>
            <w:r>
              <w:rPr>
                <w:rFonts w:hint="eastAsia" w:ascii="宋体" w:hAnsi="宋体" w:eastAsia="宋体" w:cs="宋体"/>
                <w:color w:val="auto"/>
                <w:sz w:val="24"/>
                <w:szCs w:val="24"/>
                <w:highlight w:val="none"/>
                <w:lang w:eastAsia="zh-CN"/>
              </w:rPr>
              <w:t>。</w:t>
            </w:r>
          </w:p>
        </w:tc>
      </w:tr>
    </w:tbl>
    <w:p w14:paraId="6A22D2AA">
      <w:pPr>
        <w:spacing w:line="360" w:lineRule="auto"/>
        <w:ind w:firstLine="435"/>
        <w:outlineLvl w:val="2"/>
        <w:rPr>
          <w:rFonts w:ascii="宋体" w:hAnsi="宋体" w:eastAsia="宋体"/>
          <w:b/>
          <w:color w:val="auto"/>
          <w:sz w:val="24"/>
          <w:highlight w:val="none"/>
        </w:rPr>
      </w:pPr>
      <w:r>
        <w:rPr>
          <w:rFonts w:hint="eastAsia" w:ascii="宋体" w:hAnsi="宋体" w:eastAsia="宋体"/>
          <w:b/>
          <w:color w:val="auto"/>
          <w:sz w:val="24"/>
          <w:highlight w:val="none"/>
        </w:rPr>
        <w:t>2.2综合评分</w:t>
      </w:r>
    </w:p>
    <w:p w14:paraId="6FB82CB9">
      <w:pPr>
        <w:keepNext w:val="0"/>
        <w:keepLines w:val="0"/>
        <w:pageBreakBefore w:val="0"/>
        <w:widowControl w:val="0"/>
        <w:kinsoku/>
        <w:wordWrap/>
        <w:overflowPunct/>
        <w:topLinePunct w:val="0"/>
        <w:autoSpaceDE/>
        <w:autoSpaceDN/>
        <w:bidi w:val="0"/>
        <w:adjustRightInd/>
        <w:snapToGrid/>
        <w:spacing w:line="420" w:lineRule="exact"/>
        <w:ind w:firstLine="437"/>
        <w:textAlignment w:val="auto"/>
        <w:rPr>
          <w:rFonts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.1</w:t>
      </w:r>
      <w:r>
        <w:rPr>
          <w:rFonts w:hint="eastAsia" w:ascii="宋体" w:hAnsi="宋体" w:eastAsia="宋体"/>
          <w:color w:val="auto"/>
          <w:sz w:val="24"/>
          <w:highlight w:val="none"/>
        </w:rPr>
        <w:t>磋商小组按照下表对进入综合评分的所有供应商的响应文件进行综合评分。</w:t>
      </w:r>
    </w:p>
    <w:p w14:paraId="67536E14">
      <w:pPr>
        <w:keepNext w:val="0"/>
        <w:keepLines w:val="0"/>
        <w:pageBreakBefore w:val="0"/>
        <w:widowControl w:val="0"/>
        <w:kinsoku/>
        <w:wordWrap/>
        <w:overflowPunct/>
        <w:topLinePunct w:val="0"/>
        <w:autoSpaceDE/>
        <w:autoSpaceDN/>
        <w:bidi w:val="0"/>
        <w:adjustRightInd/>
        <w:snapToGrid/>
        <w:spacing w:line="420" w:lineRule="exact"/>
        <w:ind w:firstLine="437"/>
        <w:textAlignment w:val="auto"/>
        <w:rPr>
          <w:highlight w:val="none"/>
        </w:rPr>
      </w:pPr>
      <w:r>
        <w:rPr>
          <w:rFonts w:hint="eastAsia" w:ascii="宋体" w:hAnsi="宋体" w:eastAsia="宋体"/>
          <w:color w:val="auto"/>
          <w:sz w:val="24"/>
          <w:highlight w:val="none"/>
        </w:rPr>
        <w:t>2</w:t>
      </w: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.2</w:t>
      </w:r>
      <w:r>
        <w:rPr>
          <w:rFonts w:hint="eastAsia" w:ascii="宋体" w:hAnsi="宋体" w:eastAsia="宋体"/>
          <w:color w:val="auto"/>
          <w:sz w:val="24"/>
          <w:highlight w:val="none"/>
        </w:rPr>
        <w:t>本项目综合评分满分为1</w:t>
      </w:r>
      <w:r>
        <w:rPr>
          <w:rFonts w:ascii="宋体" w:hAnsi="宋体" w:eastAsia="宋体"/>
          <w:color w:val="auto"/>
          <w:sz w:val="24"/>
          <w:highlight w:val="none"/>
        </w:rPr>
        <w:t>00</w:t>
      </w:r>
      <w:r>
        <w:rPr>
          <w:rFonts w:hint="eastAsia" w:ascii="宋体" w:hAnsi="宋体" w:eastAsia="宋体"/>
          <w:color w:val="auto"/>
          <w:sz w:val="24"/>
          <w:highlight w:val="none"/>
        </w:rPr>
        <w:t>分，其中：技术资信分值占总分值的权重为</w:t>
      </w:r>
      <w:r>
        <w:rPr>
          <w:rFonts w:ascii="宋体" w:hAnsi="宋体" w:eastAsia="宋体"/>
          <w:color w:val="auto"/>
          <w:sz w:val="24"/>
          <w:highlight w:val="none"/>
          <w:u w:val="single"/>
        </w:rPr>
        <w:t xml:space="preserve"> </w:t>
      </w:r>
      <w:r>
        <w:rPr>
          <w:rFonts w:hint="eastAsia" w:ascii="宋体" w:hAnsi="宋体"/>
          <w:color w:val="auto"/>
          <w:sz w:val="24"/>
          <w:highlight w:val="none"/>
          <w:u w:val="single"/>
          <w:lang w:val="en-US" w:eastAsia="zh-CN"/>
        </w:rPr>
        <w:t>90</w:t>
      </w:r>
      <w:r>
        <w:rPr>
          <w:rFonts w:ascii="宋体" w:hAnsi="宋体" w:eastAsia="宋体"/>
          <w:color w:val="auto"/>
          <w:sz w:val="24"/>
          <w:highlight w:val="none"/>
        </w:rPr>
        <w:t>%，价格分值占总分值的权重为</w:t>
      </w:r>
      <w:r>
        <w:rPr>
          <w:rFonts w:ascii="宋体" w:hAnsi="宋体" w:eastAsia="宋体"/>
          <w:color w:val="auto"/>
          <w:sz w:val="24"/>
          <w:highlight w:val="none"/>
          <w:u w:val="single"/>
        </w:rPr>
        <w:t xml:space="preserve"> </w:t>
      </w:r>
      <w:r>
        <w:rPr>
          <w:rFonts w:hint="eastAsia" w:ascii="宋体" w:hAnsi="宋体"/>
          <w:color w:val="auto"/>
          <w:sz w:val="24"/>
          <w:highlight w:val="none"/>
          <w:u w:val="single"/>
          <w:lang w:val="en-US" w:eastAsia="zh-CN"/>
        </w:rPr>
        <w:t>10</w:t>
      </w:r>
      <w:r>
        <w:rPr>
          <w:rFonts w:ascii="宋体" w:hAnsi="宋体" w:eastAsia="宋体"/>
          <w:color w:val="auto"/>
          <w:sz w:val="24"/>
          <w:highlight w:val="none"/>
          <w:u w:val="single"/>
        </w:rPr>
        <w:t xml:space="preserve"> </w:t>
      </w:r>
      <w:r>
        <w:rPr>
          <w:rFonts w:ascii="宋体" w:hAnsi="宋体" w:eastAsia="宋体"/>
          <w:color w:val="auto"/>
          <w:sz w:val="24"/>
          <w:highlight w:val="none"/>
        </w:rPr>
        <w:t>%。具体评分细则如下：</w:t>
      </w:r>
    </w:p>
    <w:tbl>
      <w:tblPr>
        <w:tblStyle w:val="3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4"/>
        <w:gridCol w:w="1626"/>
        <w:gridCol w:w="4551"/>
        <w:gridCol w:w="1319"/>
      </w:tblGrid>
      <w:tr w14:paraId="5C511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63" w:type="pct"/>
            <w:tcBorders>
              <w:top w:val="single" w:color="auto" w:sz="4" w:space="0"/>
              <w:left w:val="single" w:color="auto" w:sz="4" w:space="0"/>
              <w:bottom w:val="single" w:color="auto" w:sz="4" w:space="0"/>
              <w:right w:val="single" w:color="auto" w:sz="4" w:space="0"/>
            </w:tcBorders>
            <w:noWrap w:val="0"/>
            <w:vAlign w:val="center"/>
          </w:tcPr>
          <w:p w14:paraId="260C9F9B">
            <w:pPr>
              <w:spacing w:line="360" w:lineRule="auto"/>
              <w:jc w:val="center"/>
              <w:rPr>
                <w:rFonts w:ascii="宋体" w:hAnsi="宋体" w:eastAsia="宋体"/>
                <w:b/>
                <w:bCs/>
                <w:color w:val="auto"/>
                <w:sz w:val="24"/>
                <w:highlight w:val="none"/>
              </w:rPr>
            </w:pPr>
            <w:r>
              <w:rPr>
                <w:rFonts w:hint="eastAsia" w:ascii="宋体" w:hAnsi="宋体" w:eastAsia="宋体"/>
                <w:b/>
                <w:bCs/>
                <w:color w:val="auto"/>
                <w:sz w:val="24"/>
                <w:highlight w:val="none"/>
              </w:rPr>
              <w:t>类别</w:t>
            </w:r>
          </w:p>
        </w:tc>
        <w:tc>
          <w:tcPr>
            <w:tcW w:w="897" w:type="pct"/>
            <w:tcBorders>
              <w:top w:val="single" w:color="auto" w:sz="4" w:space="0"/>
              <w:left w:val="single" w:color="auto" w:sz="4" w:space="0"/>
              <w:bottom w:val="single" w:color="auto" w:sz="4" w:space="0"/>
              <w:right w:val="single" w:color="auto" w:sz="4" w:space="0"/>
            </w:tcBorders>
            <w:noWrap w:val="0"/>
            <w:vAlign w:val="center"/>
          </w:tcPr>
          <w:p w14:paraId="483B4D8F">
            <w:pPr>
              <w:spacing w:line="360" w:lineRule="auto"/>
              <w:jc w:val="center"/>
              <w:rPr>
                <w:rFonts w:ascii="宋体" w:hAnsi="宋体" w:eastAsia="宋体"/>
                <w:b/>
                <w:bCs/>
                <w:color w:val="auto"/>
                <w:sz w:val="24"/>
                <w:highlight w:val="none"/>
              </w:rPr>
            </w:pPr>
            <w:r>
              <w:rPr>
                <w:rFonts w:hint="eastAsia" w:ascii="宋体" w:hAnsi="宋体" w:eastAsia="宋体"/>
                <w:b/>
                <w:bCs/>
                <w:color w:val="auto"/>
                <w:sz w:val="24"/>
                <w:highlight w:val="none"/>
              </w:rPr>
              <w:t>评分内容</w:t>
            </w:r>
          </w:p>
        </w:tc>
        <w:tc>
          <w:tcPr>
            <w:tcW w:w="2511" w:type="pct"/>
            <w:tcBorders>
              <w:top w:val="single" w:color="auto" w:sz="4" w:space="0"/>
              <w:left w:val="single" w:color="auto" w:sz="4" w:space="0"/>
              <w:bottom w:val="single" w:color="auto" w:sz="4" w:space="0"/>
              <w:right w:val="single" w:color="auto" w:sz="4" w:space="0"/>
            </w:tcBorders>
            <w:noWrap w:val="0"/>
            <w:vAlign w:val="center"/>
          </w:tcPr>
          <w:p w14:paraId="29856445">
            <w:pPr>
              <w:spacing w:line="360" w:lineRule="auto"/>
              <w:jc w:val="center"/>
              <w:rPr>
                <w:rFonts w:ascii="宋体" w:hAnsi="宋体" w:eastAsia="宋体"/>
                <w:b/>
                <w:bCs/>
                <w:color w:val="auto"/>
                <w:sz w:val="24"/>
                <w:highlight w:val="none"/>
              </w:rPr>
            </w:pPr>
            <w:r>
              <w:rPr>
                <w:rFonts w:hint="eastAsia" w:ascii="宋体" w:hAnsi="宋体" w:eastAsia="宋体"/>
                <w:b/>
                <w:bCs/>
                <w:color w:val="auto"/>
                <w:sz w:val="24"/>
                <w:highlight w:val="none"/>
              </w:rPr>
              <w:t>评分标准</w:t>
            </w:r>
          </w:p>
        </w:tc>
        <w:tc>
          <w:tcPr>
            <w:tcW w:w="728" w:type="pct"/>
            <w:tcBorders>
              <w:top w:val="single" w:color="auto" w:sz="4" w:space="0"/>
              <w:left w:val="single" w:color="auto" w:sz="4" w:space="0"/>
              <w:bottom w:val="single" w:color="auto" w:sz="4" w:space="0"/>
              <w:right w:val="single" w:color="auto" w:sz="4" w:space="0"/>
            </w:tcBorders>
            <w:noWrap w:val="0"/>
            <w:vAlign w:val="center"/>
          </w:tcPr>
          <w:p w14:paraId="0CD803E0">
            <w:pPr>
              <w:spacing w:line="360" w:lineRule="auto"/>
              <w:jc w:val="center"/>
              <w:rPr>
                <w:rFonts w:ascii="宋体" w:hAnsi="宋体" w:eastAsia="宋体"/>
                <w:b/>
                <w:bCs/>
                <w:color w:val="auto"/>
                <w:sz w:val="24"/>
                <w:highlight w:val="none"/>
              </w:rPr>
            </w:pPr>
            <w:r>
              <w:rPr>
                <w:rFonts w:hint="eastAsia" w:ascii="宋体" w:hAnsi="宋体" w:eastAsia="宋体"/>
                <w:b/>
                <w:bCs/>
                <w:color w:val="auto"/>
                <w:sz w:val="24"/>
                <w:highlight w:val="none"/>
              </w:rPr>
              <w:t>分值范围</w:t>
            </w:r>
          </w:p>
        </w:tc>
      </w:tr>
      <w:tr w14:paraId="46D3C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2" w:hRule="atLeast"/>
          <w:jc w:val="center"/>
        </w:trPr>
        <w:tc>
          <w:tcPr>
            <w:tcW w:w="863" w:type="pct"/>
            <w:vMerge w:val="restart"/>
            <w:tcBorders>
              <w:top w:val="single" w:color="auto" w:sz="4" w:space="0"/>
              <w:left w:val="single" w:color="auto" w:sz="4" w:space="0"/>
              <w:right w:val="single" w:color="auto" w:sz="4" w:space="0"/>
            </w:tcBorders>
            <w:noWrap w:val="0"/>
            <w:vAlign w:val="center"/>
          </w:tcPr>
          <w:p w14:paraId="0EDA4E91">
            <w:pPr>
              <w:spacing w:line="360" w:lineRule="auto"/>
              <w:jc w:val="center"/>
              <w:rPr>
                <w:rFonts w:ascii="宋体" w:hAnsi="宋体" w:eastAsia="宋体"/>
                <w:color w:val="auto"/>
                <w:sz w:val="24"/>
                <w:highlight w:val="none"/>
              </w:rPr>
            </w:pPr>
            <w:r>
              <w:rPr>
                <w:rFonts w:hint="eastAsia" w:ascii="宋体" w:hAnsi="宋体" w:eastAsia="宋体"/>
                <w:color w:val="auto"/>
                <w:sz w:val="24"/>
                <w:highlight w:val="none"/>
              </w:rPr>
              <w:t>技术资信分</w:t>
            </w:r>
          </w:p>
          <w:p w14:paraId="24A4D7C7">
            <w:pPr>
              <w:spacing w:line="360" w:lineRule="auto"/>
              <w:jc w:val="center"/>
              <w:rPr>
                <w:rFonts w:ascii="宋体" w:hAnsi="宋体" w:eastAsia="宋体"/>
                <w:b/>
                <w:bCs/>
                <w:color w:val="auto"/>
                <w:sz w:val="24"/>
                <w:highlight w:val="none"/>
              </w:rPr>
            </w:pPr>
            <w:r>
              <w:rPr>
                <w:rFonts w:hint="eastAsia" w:ascii="宋体" w:hAnsi="宋体" w:eastAsia="宋体"/>
                <w:color w:val="auto"/>
                <w:sz w:val="24"/>
                <w:highlight w:val="none"/>
              </w:rPr>
              <w:t>（</w:t>
            </w:r>
            <w:r>
              <w:rPr>
                <w:rFonts w:hint="eastAsia" w:ascii="宋体" w:hAnsi="宋体" w:eastAsia="宋体"/>
                <w:color w:val="auto"/>
                <w:sz w:val="24"/>
                <w:highlight w:val="none"/>
                <w:u w:val="single"/>
              </w:rPr>
              <w:t xml:space="preserve"> </w:t>
            </w:r>
            <w:r>
              <w:rPr>
                <w:rFonts w:hint="eastAsia" w:ascii="宋体" w:hAnsi="宋体"/>
                <w:color w:val="auto"/>
                <w:sz w:val="24"/>
                <w:highlight w:val="none"/>
                <w:u w:val="single"/>
                <w:lang w:val="en-US" w:eastAsia="zh-CN"/>
              </w:rPr>
              <w:t>90</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分）</w:t>
            </w:r>
          </w:p>
        </w:tc>
        <w:tc>
          <w:tcPr>
            <w:tcW w:w="897" w:type="pct"/>
            <w:tcBorders>
              <w:top w:val="single" w:color="auto" w:sz="4" w:space="0"/>
              <w:left w:val="single" w:color="auto" w:sz="4" w:space="0"/>
              <w:right w:val="single" w:color="auto" w:sz="4" w:space="0"/>
            </w:tcBorders>
            <w:noWrap w:val="0"/>
            <w:vAlign w:val="center"/>
          </w:tcPr>
          <w:p w14:paraId="72B3C43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Times New Roman"/>
                <w:bCs/>
                <w:color w:val="auto"/>
                <w:kern w:val="2"/>
                <w:sz w:val="24"/>
                <w:highlight w:val="none"/>
                <w:lang w:val="en-US" w:eastAsia="zh-CN" w:bidi="ar-SA"/>
              </w:rPr>
            </w:pPr>
            <w:r>
              <w:rPr>
                <w:rFonts w:hint="eastAsia" w:ascii="宋体" w:hAnsi="宋体" w:eastAsia="宋体" w:cs="宋体"/>
                <w:b/>
                <w:bCs/>
                <w:color w:val="auto"/>
                <w:sz w:val="24"/>
                <w:szCs w:val="24"/>
                <w:highlight w:val="none"/>
              </w:rPr>
              <w:t>供应商类似业绩</w:t>
            </w:r>
          </w:p>
        </w:tc>
        <w:tc>
          <w:tcPr>
            <w:tcW w:w="2511" w:type="pct"/>
            <w:tcBorders>
              <w:top w:val="single" w:color="auto" w:sz="4" w:space="0"/>
              <w:left w:val="single" w:color="auto" w:sz="4" w:space="0"/>
              <w:right w:val="single" w:color="auto" w:sz="4" w:space="0"/>
            </w:tcBorders>
            <w:noWrap w:val="0"/>
            <w:vAlign w:val="center"/>
          </w:tcPr>
          <w:p w14:paraId="170A657C">
            <w:pPr>
              <w:widowControl/>
              <w:adjustRightInd w:val="0"/>
              <w:snapToGrid w:val="0"/>
              <w:spacing w:line="400" w:lineRule="exact"/>
              <w:ind w:firstLine="480" w:firstLineChars="200"/>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供应商具有类似服务项目业绩的，每提供一个业绩得</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lang w:val="en-US" w:eastAsia="zh-CN"/>
              </w:rPr>
              <w:t>分，满分</w:t>
            </w:r>
            <w:r>
              <w:rPr>
                <w:rFonts w:hint="eastAsia" w:ascii="宋体" w:hAnsi="宋体" w:cs="宋体"/>
                <w:color w:val="auto"/>
                <w:sz w:val="24"/>
                <w:szCs w:val="24"/>
                <w:highlight w:val="none"/>
                <w:lang w:val="en-US" w:eastAsia="zh-CN"/>
              </w:rPr>
              <w:t>30</w:t>
            </w:r>
            <w:r>
              <w:rPr>
                <w:rFonts w:hint="eastAsia" w:ascii="宋体" w:hAnsi="宋体" w:eastAsia="宋体" w:cs="宋体"/>
                <w:color w:val="auto"/>
                <w:sz w:val="24"/>
                <w:szCs w:val="24"/>
                <w:highlight w:val="none"/>
                <w:lang w:val="en-US" w:eastAsia="zh-CN"/>
              </w:rPr>
              <w:t>分。</w:t>
            </w:r>
            <w:r>
              <w:rPr>
                <w:rFonts w:hint="eastAsia" w:ascii="宋体" w:hAnsi="宋体" w:cs="宋体"/>
                <w:color w:val="auto"/>
                <w:sz w:val="24"/>
                <w:szCs w:val="24"/>
                <w:highlight w:val="none"/>
                <w:lang w:val="en-US" w:eastAsia="zh-CN"/>
              </w:rPr>
              <w:t xml:space="preserve">      </w:t>
            </w:r>
          </w:p>
          <w:p w14:paraId="35530CAB">
            <w:pPr>
              <w:pStyle w:val="11"/>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类似业绩指：</w:t>
            </w:r>
          </w:p>
          <w:p w14:paraId="5B02028B">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bCs/>
                <w:color w:val="auto"/>
                <w:kern w:val="2"/>
                <w:sz w:val="24"/>
                <w:highlight w:val="none"/>
                <w:lang w:val="en-US" w:eastAsia="zh-CN" w:bidi="ar-SA"/>
              </w:rPr>
            </w:pPr>
            <w:r>
              <w:rPr>
                <w:rFonts w:hint="eastAsia" w:ascii="宋体" w:hAnsi="宋体" w:eastAsia="宋体" w:cs="宋体"/>
                <w:b/>
                <w:bCs/>
                <w:color w:val="auto"/>
                <w:sz w:val="24"/>
                <w:szCs w:val="24"/>
                <w:highlight w:val="none"/>
                <w:lang w:val="en-US" w:eastAsia="zh-CN"/>
              </w:rPr>
              <w:t>注：响应文件中必须提供①合同、②完工验收证明或合同甲方盖章的已完成证明，否则不得分。</w:t>
            </w:r>
          </w:p>
        </w:tc>
        <w:tc>
          <w:tcPr>
            <w:tcW w:w="728" w:type="pct"/>
            <w:tcBorders>
              <w:top w:val="single" w:color="auto" w:sz="4" w:space="0"/>
              <w:left w:val="single" w:color="auto" w:sz="4" w:space="0"/>
              <w:bottom w:val="single" w:color="auto" w:sz="4" w:space="0"/>
              <w:right w:val="single" w:color="auto" w:sz="4" w:space="0"/>
            </w:tcBorders>
            <w:noWrap w:val="0"/>
            <w:vAlign w:val="center"/>
          </w:tcPr>
          <w:p w14:paraId="08D6816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宋体" w:hAnsi="宋体" w:eastAsia="宋体" w:cs="Times New Roman"/>
                <w:b/>
                <w:bCs/>
                <w:color w:val="auto"/>
                <w:kern w:val="2"/>
                <w:sz w:val="24"/>
                <w:highlight w:val="none"/>
                <w:lang w:val="en-US" w:eastAsia="zh-CN" w:bidi="ar-SA"/>
              </w:rPr>
            </w:pPr>
            <w:r>
              <w:rPr>
                <w:rFonts w:hint="eastAsia" w:ascii="宋体" w:hAnsi="宋体" w:eastAsia="宋体"/>
                <w:b/>
                <w:bCs/>
                <w:color w:val="auto"/>
                <w:sz w:val="24"/>
                <w:highlight w:val="none"/>
                <w:lang w:val="en-US" w:eastAsia="zh-CN"/>
              </w:rPr>
              <w:t>0-</w:t>
            </w:r>
            <w:r>
              <w:rPr>
                <w:rFonts w:hint="eastAsia" w:ascii="宋体" w:hAnsi="宋体"/>
                <w:b/>
                <w:bCs/>
                <w:color w:val="auto"/>
                <w:sz w:val="24"/>
                <w:highlight w:val="none"/>
                <w:lang w:val="en-US" w:eastAsia="zh-CN"/>
              </w:rPr>
              <w:t>30</w:t>
            </w:r>
          </w:p>
        </w:tc>
      </w:tr>
      <w:tr w14:paraId="6CE89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3" w:type="pct"/>
            <w:vMerge w:val="continue"/>
            <w:tcBorders>
              <w:left w:val="single" w:color="auto" w:sz="4" w:space="0"/>
              <w:right w:val="single" w:color="auto" w:sz="4" w:space="0"/>
            </w:tcBorders>
            <w:noWrap w:val="0"/>
            <w:vAlign w:val="center"/>
          </w:tcPr>
          <w:p w14:paraId="1F3A55E7">
            <w:pPr>
              <w:spacing w:line="360" w:lineRule="auto"/>
              <w:ind w:firstLine="435"/>
              <w:jc w:val="center"/>
              <w:rPr>
                <w:rFonts w:ascii="宋体" w:hAnsi="宋体" w:eastAsia="宋体"/>
                <w:b/>
                <w:bCs/>
                <w:color w:val="auto"/>
                <w:sz w:val="24"/>
                <w:highlight w:val="none"/>
              </w:rPr>
            </w:pPr>
          </w:p>
        </w:tc>
        <w:tc>
          <w:tcPr>
            <w:tcW w:w="897" w:type="pct"/>
            <w:tcBorders>
              <w:top w:val="single" w:color="auto" w:sz="4" w:space="0"/>
              <w:left w:val="single" w:color="auto" w:sz="4" w:space="0"/>
              <w:bottom w:val="single" w:color="auto" w:sz="4" w:space="0"/>
              <w:right w:val="single" w:color="auto" w:sz="4" w:space="0"/>
            </w:tcBorders>
            <w:noWrap w:val="0"/>
            <w:vAlign w:val="center"/>
          </w:tcPr>
          <w:p w14:paraId="3E2F2D7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宋体" w:hAnsi="宋体" w:eastAsia="宋体" w:cs="宋体"/>
                <w:b/>
                <w:bCs/>
                <w:color w:val="auto"/>
                <w:sz w:val="24"/>
                <w:szCs w:val="24"/>
                <w:highlight w:val="none"/>
                <w:lang w:val="en-US" w:eastAsia="zh-CN"/>
              </w:rPr>
            </w:pPr>
            <w:r>
              <w:rPr>
                <w:rFonts w:ascii="宋体" w:hAnsi="宋体" w:eastAsia="宋体" w:cs="宋体"/>
                <w:b/>
                <w:bCs/>
                <w:color w:val="auto"/>
                <w:sz w:val="24"/>
                <w:szCs w:val="24"/>
                <w:highlight w:val="none"/>
              </w:rPr>
              <w:t>评价</w:t>
            </w:r>
          </w:p>
        </w:tc>
        <w:tc>
          <w:tcPr>
            <w:tcW w:w="2511" w:type="pct"/>
            <w:tcBorders>
              <w:top w:val="single" w:color="auto" w:sz="4" w:space="0"/>
              <w:left w:val="single" w:color="auto" w:sz="4" w:space="0"/>
              <w:bottom w:val="single" w:color="auto" w:sz="4" w:space="0"/>
              <w:right w:val="single" w:color="auto" w:sz="4" w:space="0"/>
            </w:tcBorders>
            <w:noWrap w:val="0"/>
            <w:vAlign w:val="center"/>
          </w:tcPr>
          <w:p w14:paraId="0B7CEAC1">
            <w:pPr>
              <w:widowControl/>
              <w:spacing w:line="360" w:lineRule="auto"/>
              <w:ind w:firstLine="480" w:firstLineChars="200"/>
              <w:jc w:val="left"/>
              <w:textAlignment w:val="center"/>
              <w:rPr>
                <w:rFonts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供应商</w:t>
            </w:r>
            <w:r>
              <w:rPr>
                <w:rFonts w:ascii="宋体" w:hAnsi="宋体" w:eastAsia="宋体" w:cs="宋体"/>
                <w:color w:val="auto"/>
                <w:sz w:val="24"/>
                <w:szCs w:val="24"/>
                <w:highlight w:val="none"/>
              </w:rPr>
              <w:t>所承担过的项目中，每有1个项目被合同甲方（或合同业主）评价为正向的，得</w:t>
            </w:r>
            <w:r>
              <w:rPr>
                <w:rFonts w:hint="eastAsia" w:ascii="宋体" w:hAnsi="宋体" w:cs="宋体"/>
                <w:color w:val="auto"/>
                <w:sz w:val="24"/>
                <w:szCs w:val="24"/>
                <w:highlight w:val="none"/>
                <w:lang w:val="en-US" w:eastAsia="zh-CN"/>
              </w:rPr>
              <w:t>5</w:t>
            </w:r>
            <w:r>
              <w:rPr>
                <w:rFonts w:ascii="宋体" w:hAnsi="宋体" w:eastAsia="宋体" w:cs="宋体"/>
                <w:color w:val="auto"/>
                <w:sz w:val="24"/>
                <w:szCs w:val="24"/>
                <w:highlight w:val="none"/>
              </w:rPr>
              <w:t>分，本项满分</w:t>
            </w:r>
            <w:r>
              <w:rPr>
                <w:rFonts w:hint="eastAsia" w:ascii="宋体" w:hAnsi="宋体" w:cs="宋体"/>
                <w:color w:val="auto"/>
                <w:sz w:val="24"/>
                <w:szCs w:val="24"/>
                <w:highlight w:val="none"/>
                <w:lang w:val="en-US" w:eastAsia="zh-CN"/>
              </w:rPr>
              <w:t>15</w:t>
            </w:r>
            <w:r>
              <w:rPr>
                <w:rFonts w:ascii="宋体" w:hAnsi="宋体" w:eastAsia="宋体" w:cs="宋体"/>
                <w:color w:val="auto"/>
                <w:sz w:val="24"/>
                <w:szCs w:val="24"/>
                <w:highlight w:val="none"/>
              </w:rPr>
              <w:t>分。</w:t>
            </w:r>
          </w:p>
          <w:p w14:paraId="1210E86D">
            <w:pPr>
              <w:widowControl/>
              <w:spacing w:line="360" w:lineRule="auto"/>
              <w:ind w:firstLine="482" w:firstLineChars="200"/>
              <w:jc w:val="left"/>
              <w:textAlignment w:val="center"/>
              <w:rPr>
                <w:rFonts w:ascii="宋体" w:hAnsi="宋体" w:eastAsia="宋体" w:cs="宋体"/>
                <w:b/>
                <w:bCs/>
                <w:color w:val="auto"/>
                <w:sz w:val="24"/>
                <w:szCs w:val="24"/>
                <w:highlight w:val="none"/>
              </w:rPr>
            </w:pPr>
            <w:r>
              <w:rPr>
                <w:rFonts w:ascii="宋体" w:hAnsi="宋体" w:eastAsia="宋体" w:cs="宋体"/>
                <w:b/>
                <w:bCs/>
                <w:color w:val="auto"/>
                <w:sz w:val="24"/>
                <w:szCs w:val="24"/>
                <w:highlight w:val="none"/>
              </w:rPr>
              <w:t>注：（1）提供业绩合同及服务评价材料的扫描件（服务评价材料需加盖业主单位公章或业务部门章）；</w:t>
            </w:r>
          </w:p>
          <w:p w14:paraId="6A2873BA">
            <w:pPr>
              <w:widowControl/>
              <w:spacing w:line="360" w:lineRule="auto"/>
              <w:ind w:firstLine="482" w:firstLineChars="200"/>
              <w:jc w:val="left"/>
              <w:textAlignment w:val="center"/>
              <w:rPr>
                <w:rFonts w:hint="eastAsia" w:ascii="宋体" w:hAnsi="宋体" w:eastAsia="宋体" w:cs="宋体"/>
                <w:b/>
                <w:bCs/>
                <w:color w:val="auto"/>
                <w:sz w:val="24"/>
                <w:szCs w:val="24"/>
                <w:highlight w:val="none"/>
                <w:lang w:val="en-US" w:eastAsia="zh-CN"/>
              </w:rPr>
            </w:pPr>
            <w:r>
              <w:rPr>
                <w:rFonts w:ascii="宋体" w:hAnsi="宋体" w:eastAsia="宋体" w:cs="宋体"/>
                <w:b/>
                <w:bCs/>
                <w:color w:val="auto"/>
                <w:sz w:val="24"/>
                <w:szCs w:val="24"/>
                <w:highlight w:val="none"/>
              </w:rPr>
              <w:t>（2）同一业主单位（或合同甲方）的评价不重复计分。</w:t>
            </w:r>
          </w:p>
        </w:tc>
        <w:tc>
          <w:tcPr>
            <w:tcW w:w="728" w:type="pct"/>
            <w:tcBorders>
              <w:top w:val="single" w:color="auto" w:sz="4" w:space="0"/>
              <w:left w:val="single" w:color="auto" w:sz="4" w:space="0"/>
              <w:bottom w:val="single" w:color="auto" w:sz="4" w:space="0"/>
              <w:right w:val="single" w:color="auto" w:sz="4" w:space="0"/>
            </w:tcBorders>
            <w:noWrap w:val="0"/>
            <w:vAlign w:val="center"/>
          </w:tcPr>
          <w:p w14:paraId="787E27D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宋体" w:hAnsi="宋体" w:eastAsia="宋体"/>
                <w:b/>
                <w:bCs/>
                <w:color w:val="auto"/>
                <w:sz w:val="24"/>
                <w:highlight w:val="none"/>
                <w:lang w:val="en-US" w:eastAsia="zh-CN"/>
              </w:rPr>
            </w:pPr>
            <w:r>
              <w:rPr>
                <w:rFonts w:hint="eastAsia" w:ascii="宋体" w:hAnsi="宋体"/>
                <w:b/>
                <w:bCs/>
                <w:color w:val="auto"/>
                <w:sz w:val="24"/>
                <w:highlight w:val="none"/>
                <w:lang w:val="en-US" w:eastAsia="zh-CN"/>
              </w:rPr>
              <w:t>0-15</w:t>
            </w:r>
          </w:p>
        </w:tc>
      </w:tr>
      <w:tr w14:paraId="4C4CF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3" w:type="pct"/>
            <w:vMerge w:val="continue"/>
            <w:tcBorders>
              <w:left w:val="single" w:color="auto" w:sz="4" w:space="0"/>
              <w:right w:val="single" w:color="auto" w:sz="4" w:space="0"/>
            </w:tcBorders>
            <w:noWrap w:val="0"/>
            <w:vAlign w:val="center"/>
          </w:tcPr>
          <w:p w14:paraId="73DAE82E">
            <w:pPr>
              <w:spacing w:line="360" w:lineRule="auto"/>
              <w:ind w:firstLine="435"/>
              <w:jc w:val="center"/>
              <w:rPr>
                <w:rFonts w:ascii="宋体" w:hAnsi="宋体" w:eastAsia="宋体"/>
                <w:b/>
                <w:bCs/>
                <w:color w:val="auto"/>
                <w:sz w:val="24"/>
                <w:highlight w:val="none"/>
              </w:rPr>
            </w:pPr>
          </w:p>
        </w:tc>
        <w:tc>
          <w:tcPr>
            <w:tcW w:w="897" w:type="pct"/>
            <w:tcBorders>
              <w:top w:val="single" w:color="auto" w:sz="4" w:space="0"/>
              <w:left w:val="single" w:color="auto" w:sz="4" w:space="0"/>
              <w:bottom w:val="single" w:color="auto" w:sz="4" w:space="0"/>
              <w:right w:val="single" w:color="auto" w:sz="4" w:space="0"/>
            </w:tcBorders>
            <w:noWrap w:val="0"/>
            <w:vAlign w:val="center"/>
          </w:tcPr>
          <w:p w14:paraId="76D8DF5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样品</w:t>
            </w:r>
          </w:p>
        </w:tc>
        <w:tc>
          <w:tcPr>
            <w:tcW w:w="2511" w:type="pct"/>
            <w:tcBorders>
              <w:top w:val="single" w:color="auto" w:sz="4" w:space="0"/>
              <w:left w:val="single" w:color="auto" w:sz="4" w:space="0"/>
              <w:bottom w:val="single" w:color="auto" w:sz="4" w:space="0"/>
              <w:right w:val="single" w:color="auto" w:sz="4" w:space="0"/>
            </w:tcBorders>
            <w:noWrap w:val="0"/>
            <w:vAlign w:val="center"/>
          </w:tcPr>
          <w:p w14:paraId="7DFDACF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供应商需现场提供雨伞、雨衣，雨鞋，强光手电等相关样品一套：满足技术参数及品牌要求的符合性后，针对供应商提供样品进行综合优选。</w:t>
            </w:r>
          </w:p>
          <w:p w14:paraId="080F2942">
            <w:pPr>
              <w:pStyle w:val="34"/>
              <w:numPr>
                <w:ilvl w:val="0"/>
                <w:numId w:val="0"/>
              </w:numPr>
              <w:ind w:left="0" w:leftChars="0" w:firstLine="480" w:firstLineChars="200"/>
              <w:rPr>
                <w:rFonts w:hint="eastAsia" w:ascii="宋体" w:hAnsi="宋体"/>
                <w:sz w:val="24"/>
                <w:szCs w:val="24"/>
                <w:lang w:val="en-US" w:eastAsia="zh-CN"/>
              </w:rPr>
            </w:pPr>
            <w:r>
              <w:rPr>
                <w:rFonts w:hint="eastAsia" w:ascii="宋体" w:hAnsi="宋体" w:eastAsia="宋体" w:cs="Times New Roman"/>
                <w:kern w:val="2"/>
                <w:sz w:val="24"/>
                <w:szCs w:val="24"/>
                <w:lang w:val="en-US" w:eastAsia="zh-CN" w:bidi="ar-SA"/>
              </w:rPr>
              <w:t>1.</w:t>
            </w:r>
            <w:r>
              <w:rPr>
                <w:rFonts w:hint="eastAsia" w:ascii="宋体" w:hAnsi="宋体"/>
                <w:sz w:val="24"/>
                <w:szCs w:val="24"/>
              </w:rPr>
              <w:t>雨伞</w:t>
            </w:r>
            <w:r>
              <w:rPr>
                <w:rFonts w:hint="eastAsia" w:ascii="宋体" w:hAnsi="宋体"/>
                <w:sz w:val="24"/>
                <w:szCs w:val="24"/>
                <w:lang w:eastAsia="zh-CN"/>
              </w:rPr>
              <w:t>：</w:t>
            </w:r>
            <w:r>
              <w:rPr>
                <w:rFonts w:hint="eastAsia" w:ascii="宋体" w:hAnsi="宋体"/>
                <w:sz w:val="24"/>
                <w:szCs w:val="24"/>
                <w:lang w:val="en-US" w:eastAsia="zh-CN"/>
              </w:rPr>
              <w:t>伞面直径≥108cm；</w:t>
            </w:r>
            <w:r>
              <w:rPr>
                <w:rFonts w:hint="eastAsia" w:ascii="宋体" w:hAnsi="宋体" w:eastAsia="宋体" w:cs="Times New Roman"/>
                <w:sz w:val="24"/>
                <w:szCs w:val="24"/>
                <w:lang w:val="en-US" w:eastAsia="zh-CN"/>
              </w:rPr>
              <w:t>伞骨数量</w:t>
            </w:r>
            <w:r>
              <w:rPr>
                <w:rFonts w:hint="eastAsia" w:ascii="宋体" w:hAnsi="宋体" w:cs="Times New Roman"/>
                <w:sz w:val="24"/>
                <w:szCs w:val="24"/>
                <w:lang w:val="en-US" w:eastAsia="zh-CN"/>
              </w:rPr>
              <w:t>≥</w:t>
            </w:r>
            <w:r>
              <w:rPr>
                <w:rFonts w:hint="eastAsia" w:ascii="宋体" w:hAnsi="宋体" w:eastAsia="宋体" w:cs="Times New Roman"/>
                <w:sz w:val="24"/>
                <w:szCs w:val="24"/>
                <w:lang w:val="en-US" w:eastAsia="zh-CN"/>
              </w:rPr>
              <w:t>10骨，</w:t>
            </w:r>
            <w:r>
              <w:rPr>
                <w:rFonts w:hint="eastAsia" w:ascii="宋体" w:hAnsi="宋体" w:cs="Times New Roman"/>
                <w:sz w:val="24"/>
                <w:szCs w:val="24"/>
                <w:lang w:val="en-US" w:eastAsia="zh-CN"/>
              </w:rPr>
              <w:t>≥</w:t>
            </w:r>
            <w:r>
              <w:rPr>
                <w:rFonts w:hint="eastAsia" w:ascii="宋体" w:hAnsi="宋体" w:eastAsia="宋体" w:cs="Times New Roman"/>
                <w:sz w:val="24"/>
                <w:szCs w:val="24"/>
                <w:lang w:val="en-US" w:eastAsia="zh-CN"/>
              </w:rPr>
              <w:t>三折碰击黑胶布，</w:t>
            </w:r>
            <w:r>
              <w:rPr>
                <w:rFonts w:hint="eastAsia" w:ascii="宋体" w:hAnsi="宋体"/>
                <w:sz w:val="24"/>
                <w:szCs w:val="24"/>
                <w:lang w:val="en-US" w:eastAsia="zh-CN"/>
              </w:rPr>
              <w:t>伞布厚实、防晒涂层均匀、UPF标识清晰；开合顺滑，抗风不易折；</w:t>
            </w:r>
          </w:p>
          <w:p w14:paraId="0F586F64">
            <w:pPr>
              <w:pStyle w:val="34"/>
              <w:numPr>
                <w:ilvl w:val="0"/>
                <w:numId w:val="0"/>
              </w:numPr>
              <w:ind w:left="0" w:leftChars="0" w:firstLine="480" w:firstLineChars="200"/>
              <w:rPr>
                <w:rFonts w:hint="eastAsia" w:ascii="宋体" w:hAnsi="宋体"/>
                <w:sz w:val="24"/>
                <w:szCs w:val="24"/>
                <w:lang w:val="en-US" w:eastAsia="zh-CN"/>
              </w:rPr>
            </w:pPr>
            <w:r>
              <w:rPr>
                <w:rFonts w:hint="eastAsia" w:ascii="宋体" w:hAnsi="宋体"/>
                <w:sz w:val="24"/>
                <w:szCs w:val="24"/>
                <w:lang w:val="en-US" w:eastAsia="zh-CN"/>
              </w:rPr>
              <w:t>完全符合得4分，基本符合得3分，多处不符得1分，完全不符合得0分。</w:t>
            </w:r>
          </w:p>
          <w:p w14:paraId="183381C2">
            <w:pPr>
              <w:pStyle w:val="34"/>
              <w:numPr>
                <w:ilvl w:val="0"/>
                <w:numId w:val="0"/>
              </w:numPr>
              <w:ind w:left="0" w:leftChars="0" w:firstLine="480" w:firstLineChars="200"/>
              <w:rPr>
                <w:rFonts w:hint="eastAsia" w:ascii="宋体" w:hAnsi="宋体"/>
                <w:sz w:val="24"/>
                <w:szCs w:val="24"/>
                <w:lang w:val="en-US" w:eastAsia="zh-CN"/>
              </w:rPr>
            </w:pPr>
            <w:r>
              <w:rPr>
                <w:rFonts w:hint="eastAsia" w:ascii="宋体" w:hAnsi="宋体" w:eastAsia="宋体" w:cs="Times New Roman"/>
                <w:kern w:val="2"/>
                <w:sz w:val="24"/>
                <w:szCs w:val="24"/>
                <w:lang w:val="en-US" w:eastAsia="zh-CN" w:bidi="ar-SA"/>
              </w:rPr>
              <w:t>2.</w:t>
            </w:r>
            <w:r>
              <w:rPr>
                <w:rFonts w:hint="eastAsia" w:ascii="宋体" w:hAnsi="宋体"/>
                <w:sz w:val="24"/>
                <w:szCs w:val="24"/>
                <w:lang w:val="en-US" w:eastAsia="zh-CN"/>
              </w:rPr>
              <w:t>雨衣</w:t>
            </w:r>
            <w:r>
              <w:rPr>
                <w:rFonts w:hint="eastAsia" w:ascii="宋体" w:hAnsi="宋体"/>
                <w:sz w:val="24"/>
                <w:szCs w:val="24"/>
                <w:lang w:eastAsia="zh-CN"/>
              </w:rPr>
              <w:t>：</w:t>
            </w:r>
            <w:r>
              <w:rPr>
                <w:rFonts w:hint="eastAsia" w:ascii="宋体" w:hAnsi="宋体"/>
                <w:sz w:val="24"/>
                <w:szCs w:val="24"/>
                <w:lang w:val="en-US" w:eastAsia="zh-CN"/>
              </w:rPr>
              <w:t>面料涤丝纺PVC，带有反光条，尺码根据采购方需求如数提供。</w:t>
            </w:r>
          </w:p>
          <w:p w14:paraId="70DC22FC">
            <w:pPr>
              <w:pStyle w:val="34"/>
              <w:numPr>
                <w:ilvl w:val="0"/>
                <w:numId w:val="0"/>
              </w:numPr>
              <w:ind w:left="0" w:leftChars="0" w:firstLine="480" w:firstLineChars="200"/>
              <w:rPr>
                <w:rFonts w:hint="eastAsia" w:ascii="宋体" w:hAnsi="宋体"/>
                <w:sz w:val="24"/>
                <w:szCs w:val="24"/>
                <w:lang w:val="en-US" w:eastAsia="zh-CN"/>
              </w:rPr>
            </w:pPr>
            <w:r>
              <w:rPr>
                <w:rFonts w:hint="eastAsia" w:ascii="宋体" w:hAnsi="宋体"/>
                <w:sz w:val="24"/>
                <w:szCs w:val="24"/>
                <w:lang w:val="en-US" w:eastAsia="zh-CN"/>
              </w:rPr>
              <w:t>完全符合得4分，基本符合得3分，多处不符得1分，完全不符合得0分。</w:t>
            </w:r>
          </w:p>
          <w:p w14:paraId="271E80DD">
            <w:pPr>
              <w:pStyle w:val="34"/>
              <w:numPr>
                <w:ilvl w:val="0"/>
                <w:numId w:val="0"/>
              </w:numPr>
              <w:ind w:left="0" w:leftChars="0" w:firstLine="480" w:firstLineChars="200"/>
              <w:rPr>
                <w:rFonts w:hint="eastAsia" w:ascii="宋体" w:hAnsi="宋体"/>
                <w:sz w:val="24"/>
                <w:szCs w:val="24"/>
                <w:lang w:eastAsia="zh-CN"/>
              </w:rPr>
            </w:pPr>
            <w:r>
              <w:rPr>
                <w:rFonts w:hint="eastAsia" w:ascii="宋体" w:hAnsi="宋体" w:eastAsia="宋体" w:cs="Times New Roman"/>
                <w:kern w:val="2"/>
                <w:sz w:val="24"/>
                <w:szCs w:val="24"/>
                <w:lang w:val="en-US" w:eastAsia="zh-CN" w:bidi="ar-SA"/>
              </w:rPr>
              <w:t>3.</w:t>
            </w:r>
            <w:r>
              <w:rPr>
                <w:rFonts w:hint="eastAsia" w:ascii="宋体" w:hAnsi="宋体" w:cs="Times New Roman"/>
                <w:kern w:val="2"/>
                <w:sz w:val="24"/>
                <w:szCs w:val="24"/>
                <w:lang w:val="en-US" w:eastAsia="zh-CN" w:bidi="ar-SA"/>
              </w:rPr>
              <w:t>雨靴</w:t>
            </w:r>
            <w:r>
              <w:rPr>
                <w:rFonts w:hint="eastAsia" w:ascii="宋体" w:hAnsi="宋体"/>
                <w:sz w:val="24"/>
                <w:szCs w:val="24"/>
                <w:lang w:eastAsia="zh-CN"/>
              </w:rPr>
              <w:t>：中筒水靴，</w:t>
            </w:r>
            <w:r>
              <w:rPr>
                <w:rFonts w:hint="eastAsia" w:ascii="宋体" w:hAnsi="宋体"/>
                <w:sz w:val="24"/>
                <w:szCs w:val="24"/>
                <w:lang w:val="en-US" w:eastAsia="zh-CN"/>
              </w:rPr>
              <w:t>耐磨</w:t>
            </w:r>
            <w:r>
              <w:rPr>
                <w:rFonts w:hint="eastAsia" w:ascii="宋体" w:hAnsi="宋体"/>
                <w:sz w:val="24"/>
                <w:szCs w:val="24"/>
                <w:lang w:eastAsia="zh-CN"/>
              </w:rPr>
              <w:t>防滑，加厚防水。</w:t>
            </w:r>
          </w:p>
          <w:p w14:paraId="03BCD0B5">
            <w:pPr>
              <w:pStyle w:val="34"/>
              <w:numPr>
                <w:ilvl w:val="0"/>
                <w:numId w:val="0"/>
              </w:numPr>
              <w:ind w:left="0" w:leftChars="0" w:firstLine="480" w:firstLineChars="200"/>
              <w:rPr>
                <w:rFonts w:hint="eastAsia" w:ascii="宋体" w:hAnsi="宋体"/>
                <w:sz w:val="24"/>
                <w:szCs w:val="24"/>
                <w:lang w:eastAsia="zh-CN"/>
              </w:rPr>
            </w:pPr>
            <w:r>
              <w:rPr>
                <w:rFonts w:hint="eastAsia" w:ascii="宋体" w:hAnsi="宋体"/>
                <w:sz w:val="24"/>
                <w:szCs w:val="24"/>
                <w:lang w:val="en-US" w:eastAsia="zh-CN"/>
              </w:rPr>
              <w:t>完全符合得4分，基本符合得3分，多处不符得1分符合得0分。</w:t>
            </w:r>
          </w:p>
          <w:p w14:paraId="37117D40">
            <w:pPr>
              <w:pStyle w:val="34"/>
              <w:numPr>
                <w:ilvl w:val="0"/>
                <w:numId w:val="0"/>
              </w:numPr>
              <w:ind w:left="0" w:leftChars="0" w:firstLine="480" w:firstLineChars="200"/>
              <w:rPr>
                <w:rFonts w:hint="default" w:ascii="宋体" w:hAnsi="宋体"/>
                <w:sz w:val="24"/>
                <w:szCs w:val="24"/>
                <w:lang w:val="en-US" w:eastAsia="zh-CN"/>
              </w:rPr>
            </w:pPr>
            <w:r>
              <w:rPr>
                <w:rFonts w:hint="eastAsia" w:ascii="宋体" w:hAnsi="宋体" w:eastAsia="宋体" w:cs="Times New Roman"/>
                <w:kern w:val="2"/>
                <w:sz w:val="24"/>
                <w:szCs w:val="24"/>
                <w:lang w:val="en-US" w:eastAsia="zh-CN" w:bidi="ar-SA"/>
              </w:rPr>
              <w:t>4.</w:t>
            </w:r>
            <w:r>
              <w:rPr>
                <w:rFonts w:hint="eastAsia" w:ascii="宋体" w:hAnsi="宋体" w:cs="Times New Roman"/>
                <w:kern w:val="2"/>
                <w:sz w:val="24"/>
                <w:szCs w:val="24"/>
                <w:lang w:val="en-US" w:eastAsia="zh-CN" w:bidi="ar-SA"/>
              </w:rPr>
              <w:t>强光</w:t>
            </w:r>
            <w:r>
              <w:rPr>
                <w:rFonts w:hint="eastAsia" w:ascii="宋体" w:hAnsi="宋体"/>
                <w:sz w:val="24"/>
                <w:szCs w:val="24"/>
                <w:lang w:val="en-US" w:eastAsia="zh-CN"/>
              </w:rPr>
              <w:t>手电。直插充电款，强弱双档。</w:t>
            </w:r>
          </w:p>
          <w:p w14:paraId="49AB7683">
            <w:pPr>
              <w:pStyle w:val="34"/>
              <w:numPr>
                <w:ilvl w:val="0"/>
                <w:numId w:val="0"/>
              </w:numPr>
              <w:ind w:left="0" w:leftChars="0" w:firstLine="480" w:firstLineChars="200"/>
              <w:rPr>
                <w:rFonts w:hint="eastAsia" w:ascii="宋体" w:hAnsi="宋体" w:eastAsia="宋体" w:cs="宋体"/>
                <w:b/>
                <w:bCs/>
                <w:color w:val="auto"/>
                <w:sz w:val="24"/>
                <w:szCs w:val="24"/>
                <w:highlight w:val="none"/>
                <w:lang w:val="en-US" w:eastAsia="zh-CN"/>
              </w:rPr>
            </w:pPr>
            <w:r>
              <w:rPr>
                <w:rFonts w:hint="eastAsia" w:ascii="宋体" w:hAnsi="宋体"/>
                <w:sz w:val="24"/>
                <w:szCs w:val="24"/>
                <w:lang w:val="en-US" w:eastAsia="zh-CN"/>
              </w:rPr>
              <w:t>完全符合得4分，基本符合得3分，多处不符得1分，完全不符合得0分。</w:t>
            </w:r>
          </w:p>
        </w:tc>
        <w:tc>
          <w:tcPr>
            <w:tcW w:w="728" w:type="pct"/>
            <w:tcBorders>
              <w:top w:val="single" w:color="auto" w:sz="4" w:space="0"/>
              <w:left w:val="single" w:color="auto" w:sz="4" w:space="0"/>
              <w:bottom w:val="single" w:color="auto" w:sz="4" w:space="0"/>
              <w:right w:val="single" w:color="auto" w:sz="4" w:space="0"/>
            </w:tcBorders>
            <w:noWrap w:val="0"/>
            <w:vAlign w:val="center"/>
          </w:tcPr>
          <w:p w14:paraId="26ACC7B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宋体" w:hAnsi="宋体"/>
                <w:b/>
                <w:bCs/>
                <w:color w:val="auto"/>
                <w:sz w:val="24"/>
                <w:highlight w:val="none"/>
                <w:lang w:val="en-US" w:eastAsia="zh-CN"/>
              </w:rPr>
            </w:pPr>
            <w:r>
              <w:rPr>
                <w:rFonts w:hint="eastAsia" w:ascii="宋体" w:hAnsi="宋体"/>
                <w:b/>
                <w:bCs/>
                <w:color w:val="auto"/>
                <w:sz w:val="24"/>
                <w:highlight w:val="none"/>
                <w:lang w:val="en-US" w:eastAsia="zh-CN"/>
              </w:rPr>
              <w:t>0-16</w:t>
            </w:r>
          </w:p>
        </w:tc>
      </w:tr>
      <w:tr w14:paraId="1EAA8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0" w:hRule="atLeast"/>
          <w:jc w:val="center"/>
        </w:trPr>
        <w:tc>
          <w:tcPr>
            <w:tcW w:w="863" w:type="pct"/>
            <w:vMerge w:val="continue"/>
            <w:tcBorders>
              <w:left w:val="single" w:color="auto" w:sz="4" w:space="0"/>
              <w:right w:val="single" w:color="auto" w:sz="4" w:space="0"/>
            </w:tcBorders>
            <w:noWrap w:val="0"/>
            <w:vAlign w:val="center"/>
          </w:tcPr>
          <w:p w14:paraId="38C0BD8D">
            <w:pPr>
              <w:spacing w:line="360" w:lineRule="auto"/>
              <w:ind w:firstLine="435"/>
              <w:jc w:val="center"/>
              <w:rPr>
                <w:rFonts w:ascii="宋体" w:hAnsi="宋体" w:eastAsia="宋体"/>
                <w:b/>
                <w:bCs/>
                <w:color w:val="auto"/>
                <w:sz w:val="24"/>
                <w:highlight w:val="none"/>
              </w:rPr>
            </w:pPr>
          </w:p>
        </w:tc>
        <w:tc>
          <w:tcPr>
            <w:tcW w:w="897" w:type="pct"/>
            <w:tcBorders>
              <w:top w:val="single" w:color="auto" w:sz="4" w:space="0"/>
              <w:left w:val="single" w:color="auto" w:sz="4" w:space="0"/>
              <w:right w:val="single" w:color="auto" w:sz="4" w:space="0"/>
            </w:tcBorders>
            <w:noWrap w:val="0"/>
            <w:vAlign w:val="center"/>
          </w:tcPr>
          <w:p w14:paraId="6BD05ED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相关设计</w:t>
            </w:r>
          </w:p>
          <w:p w14:paraId="064DDDB0">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方案</w:t>
            </w:r>
          </w:p>
        </w:tc>
        <w:tc>
          <w:tcPr>
            <w:tcW w:w="2511" w:type="pct"/>
            <w:tcBorders>
              <w:top w:val="single" w:color="auto" w:sz="4" w:space="0"/>
              <w:left w:val="single" w:color="auto" w:sz="4" w:space="0"/>
              <w:right w:val="single" w:color="auto" w:sz="4" w:space="0"/>
            </w:tcBorders>
            <w:noWrap w:val="0"/>
            <w:vAlign w:val="center"/>
          </w:tcPr>
          <w:p w14:paraId="4DC92156">
            <w:pPr>
              <w:pStyle w:val="34"/>
              <w:numPr>
                <w:ilvl w:val="0"/>
                <w:numId w:val="0"/>
              </w:numPr>
              <w:ind w:left="0" w:leftChars="0" w:firstLine="480" w:firstLineChars="200"/>
              <w:rPr>
                <w:rFonts w:hint="eastAsia" w:ascii="宋体" w:hAnsi="宋体"/>
                <w:sz w:val="24"/>
                <w:szCs w:val="24"/>
                <w:lang w:val="en-US" w:eastAsia="zh-CN"/>
              </w:rPr>
            </w:pPr>
            <w:r>
              <w:rPr>
                <w:rFonts w:hint="eastAsia" w:ascii="宋体" w:hAnsi="宋体"/>
                <w:sz w:val="24"/>
                <w:szCs w:val="24"/>
                <w:lang w:val="en-US" w:eastAsia="zh-CN"/>
              </w:rPr>
              <w:t>根据对采购单位现场勘察，针对宣传栏元素内容进行设计，作品创意融入城西湖闸防汛仓库文化元素，材质符合要求、制作精良、综合效果好。</w:t>
            </w:r>
          </w:p>
          <w:p w14:paraId="55240675">
            <w:pPr>
              <w:pStyle w:val="34"/>
              <w:numPr>
                <w:ilvl w:val="0"/>
                <w:numId w:val="0"/>
              </w:numPr>
              <w:ind w:left="0" w:leftChars="0" w:firstLine="480" w:firstLineChars="200"/>
              <w:rPr>
                <w:rFonts w:hint="eastAsia" w:ascii="宋体" w:hAnsi="宋体"/>
                <w:sz w:val="24"/>
                <w:szCs w:val="24"/>
                <w:lang w:val="en-US" w:eastAsia="zh-CN"/>
              </w:rPr>
            </w:pPr>
            <w:r>
              <w:rPr>
                <w:rFonts w:hint="eastAsia" w:ascii="宋体" w:hAnsi="宋体"/>
                <w:sz w:val="24"/>
                <w:szCs w:val="24"/>
                <w:lang w:val="en-US" w:eastAsia="zh-CN"/>
              </w:rPr>
              <w:t>优秀得9分，良好得6分，一般3分，差不得分。</w:t>
            </w:r>
          </w:p>
        </w:tc>
        <w:tc>
          <w:tcPr>
            <w:tcW w:w="728" w:type="pct"/>
            <w:tcBorders>
              <w:top w:val="single" w:color="auto" w:sz="4" w:space="0"/>
              <w:left w:val="single" w:color="auto" w:sz="4" w:space="0"/>
              <w:bottom w:val="single" w:color="auto" w:sz="4" w:space="0"/>
              <w:right w:val="single" w:color="auto" w:sz="4" w:space="0"/>
            </w:tcBorders>
            <w:noWrap w:val="0"/>
            <w:vAlign w:val="center"/>
          </w:tcPr>
          <w:p w14:paraId="313A685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宋体" w:hAnsi="宋体"/>
                <w:b/>
                <w:bCs/>
                <w:color w:val="auto"/>
                <w:sz w:val="24"/>
                <w:highlight w:val="none"/>
                <w:lang w:val="en-US" w:eastAsia="zh-CN"/>
              </w:rPr>
            </w:pPr>
            <w:r>
              <w:rPr>
                <w:rFonts w:hint="eastAsia" w:ascii="宋体" w:hAnsi="宋体"/>
                <w:b/>
                <w:bCs/>
                <w:color w:val="auto"/>
                <w:sz w:val="24"/>
                <w:highlight w:val="none"/>
                <w:lang w:val="en-US" w:eastAsia="zh-CN"/>
              </w:rPr>
              <w:t>9</w:t>
            </w:r>
          </w:p>
        </w:tc>
      </w:tr>
      <w:tr w14:paraId="72E4E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3" w:type="pct"/>
            <w:vMerge w:val="continue"/>
            <w:tcBorders>
              <w:left w:val="single" w:color="auto" w:sz="4" w:space="0"/>
              <w:right w:val="single" w:color="auto" w:sz="4" w:space="0"/>
            </w:tcBorders>
            <w:noWrap w:val="0"/>
            <w:vAlign w:val="center"/>
          </w:tcPr>
          <w:p w14:paraId="48E89E28">
            <w:pPr>
              <w:spacing w:line="360" w:lineRule="auto"/>
              <w:ind w:firstLine="435"/>
              <w:jc w:val="center"/>
              <w:rPr>
                <w:rFonts w:ascii="宋体" w:hAnsi="宋体" w:eastAsia="宋体"/>
                <w:b/>
                <w:bCs/>
                <w:color w:val="auto"/>
                <w:sz w:val="24"/>
                <w:highlight w:val="none"/>
              </w:rPr>
            </w:pPr>
          </w:p>
        </w:tc>
        <w:tc>
          <w:tcPr>
            <w:tcW w:w="897" w:type="pct"/>
            <w:tcBorders>
              <w:top w:val="single" w:color="auto" w:sz="4" w:space="0"/>
              <w:left w:val="single" w:color="auto" w:sz="4" w:space="0"/>
              <w:bottom w:val="single" w:color="auto" w:sz="4" w:space="0"/>
              <w:right w:val="single" w:color="auto" w:sz="4" w:space="0"/>
            </w:tcBorders>
            <w:noWrap w:val="0"/>
            <w:vAlign w:val="center"/>
          </w:tcPr>
          <w:p w14:paraId="51A9913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b/>
                <w:bCs/>
                <w:color w:val="auto"/>
                <w:sz w:val="24"/>
                <w:highlight w:val="none"/>
              </w:rPr>
            </w:pPr>
            <w:r>
              <w:rPr>
                <w:rFonts w:hint="eastAsia" w:ascii="宋体" w:hAnsi="宋体" w:eastAsia="宋体"/>
                <w:b/>
                <w:bCs/>
                <w:color w:val="auto"/>
                <w:sz w:val="24"/>
                <w:highlight w:val="none"/>
              </w:rPr>
              <w:t>技术服务</w:t>
            </w:r>
          </w:p>
          <w:p w14:paraId="589A28BB">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宋体" w:hAnsi="宋体" w:eastAsia="宋体"/>
                <w:color w:val="auto"/>
                <w:sz w:val="24"/>
                <w:highlight w:val="none"/>
              </w:rPr>
            </w:pPr>
            <w:r>
              <w:rPr>
                <w:rFonts w:hint="eastAsia" w:ascii="宋体" w:hAnsi="宋体" w:eastAsia="宋体"/>
                <w:b/>
                <w:bCs/>
                <w:color w:val="auto"/>
                <w:sz w:val="24"/>
                <w:highlight w:val="none"/>
              </w:rPr>
              <w:t>方案</w:t>
            </w:r>
          </w:p>
        </w:tc>
        <w:tc>
          <w:tcPr>
            <w:tcW w:w="2511" w:type="pct"/>
            <w:tcBorders>
              <w:top w:val="single" w:color="auto" w:sz="4" w:space="0"/>
              <w:left w:val="single" w:color="auto" w:sz="4" w:space="0"/>
              <w:bottom w:val="single" w:color="auto" w:sz="4" w:space="0"/>
              <w:right w:val="single" w:color="auto" w:sz="4" w:space="0"/>
            </w:tcBorders>
            <w:noWrap w:val="0"/>
            <w:vAlign w:val="center"/>
          </w:tcPr>
          <w:p w14:paraId="5D1F8B0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对项目任务、技术要求理解透彻，采用的技术手段合理、完整，技术服务方案满足项目需求的，得</w:t>
            </w:r>
            <w:r>
              <w:rPr>
                <w:rFonts w:hint="eastAsia" w:ascii="宋体" w:hAnsi="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lang w:val="en-US" w:eastAsia="zh-CN"/>
              </w:rPr>
              <w:t>分；对项目任务、技术要求理解基本完整，采用的技术手段较合理，技术服务方案基本满足项目需求的，得</w:t>
            </w: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分；对项目任务、技术要求的理解、采用的技术手段，技术服务方案一般、针对性不强的，得</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分；</w:t>
            </w:r>
          </w:p>
          <w:p w14:paraId="610447EB">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宋体" w:hAnsi="宋体" w:eastAsia="宋体"/>
                <w:color w:val="auto"/>
                <w:sz w:val="24"/>
                <w:highlight w:val="none"/>
              </w:rPr>
            </w:pPr>
            <w:r>
              <w:rPr>
                <w:rFonts w:hint="eastAsia" w:ascii="宋体" w:hAnsi="宋体" w:eastAsia="宋体" w:cs="宋体"/>
                <w:b w:val="0"/>
                <w:bCs w:val="0"/>
                <w:color w:val="auto"/>
                <w:sz w:val="24"/>
                <w:szCs w:val="24"/>
                <w:highlight w:val="none"/>
                <w:lang w:val="en-US" w:eastAsia="zh-CN"/>
              </w:rPr>
              <w:t>未提供的，不得分。</w:t>
            </w:r>
          </w:p>
        </w:tc>
        <w:tc>
          <w:tcPr>
            <w:tcW w:w="728" w:type="pct"/>
            <w:tcBorders>
              <w:top w:val="single" w:color="auto" w:sz="4" w:space="0"/>
              <w:left w:val="single" w:color="auto" w:sz="4" w:space="0"/>
              <w:bottom w:val="single" w:color="auto" w:sz="4" w:space="0"/>
              <w:right w:val="single" w:color="auto" w:sz="4" w:space="0"/>
            </w:tcBorders>
            <w:noWrap w:val="0"/>
            <w:vAlign w:val="center"/>
          </w:tcPr>
          <w:p w14:paraId="5CF9D24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宋体" w:hAnsi="宋体" w:eastAsia="宋体"/>
                <w:b/>
                <w:bCs/>
                <w:color w:val="auto"/>
                <w:sz w:val="24"/>
                <w:highlight w:val="none"/>
                <w:lang w:val="en-US" w:eastAsia="zh-CN"/>
              </w:rPr>
            </w:pPr>
            <w:r>
              <w:rPr>
                <w:rFonts w:hint="eastAsia" w:ascii="宋体" w:hAnsi="宋体" w:eastAsia="宋体"/>
                <w:b/>
                <w:bCs/>
                <w:color w:val="auto"/>
                <w:sz w:val="24"/>
                <w:highlight w:val="none"/>
                <w:lang w:val="en-US" w:eastAsia="zh-CN"/>
              </w:rPr>
              <w:t>0-</w:t>
            </w:r>
            <w:r>
              <w:rPr>
                <w:rFonts w:hint="eastAsia" w:ascii="宋体" w:hAnsi="宋体"/>
                <w:b/>
                <w:bCs/>
                <w:color w:val="auto"/>
                <w:sz w:val="24"/>
                <w:highlight w:val="none"/>
                <w:lang w:val="en-US" w:eastAsia="zh-CN"/>
              </w:rPr>
              <w:t>5</w:t>
            </w:r>
          </w:p>
        </w:tc>
      </w:tr>
      <w:tr w14:paraId="411A6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0" w:hRule="atLeast"/>
          <w:jc w:val="center"/>
        </w:trPr>
        <w:tc>
          <w:tcPr>
            <w:tcW w:w="863" w:type="pct"/>
            <w:vMerge w:val="continue"/>
            <w:tcBorders>
              <w:left w:val="single" w:color="auto" w:sz="4" w:space="0"/>
              <w:right w:val="single" w:color="auto" w:sz="4" w:space="0"/>
            </w:tcBorders>
            <w:noWrap w:val="0"/>
            <w:vAlign w:val="center"/>
          </w:tcPr>
          <w:p w14:paraId="667E0655">
            <w:pPr>
              <w:spacing w:line="360" w:lineRule="auto"/>
              <w:ind w:firstLine="435"/>
              <w:jc w:val="center"/>
              <w:rPr>
                <w:rFonts w:ascii="宋体" w:hAnsi="宋体" w:eastAsia="宋体"/>
                <w:b/>
                <w:bCs/>
                <w:color w:val="auto"/>
                <w:sz w:val="24"/>
                <w:highlight w:val="none"/>
              </w:rPr>
            </w:pPr>
          </w:p>
        </w:tc>
        <w:tc>
          <w:tcPr>
            <w:tcW w:w="897" w:type="pct"/>
            <w:tcBorders>
              <w:top w:val="single" w:color="auto" w:sz="4" w:space="0"/>
              <w:left w:val="single" w:color="auto" w:sz="4" w:space="0"/>
              <w:bottom w:val="single" w:color="auto" w:sz="4" w:space="0"/>
              <w:right w:val="single" w:color="auto" w:sz="4" w:space="0"/>
            </w:tcBorders>
            <w:noWrap w:val="0"/>
            <w:vAlign w:val="center"/>
          </w:tcPr>
          <w:p w14:paraId="4051A10D">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质量控制</w:t>
            </w:r>
          </w:p>
          <w:p w14:paraId="56CAB22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方案</w:t>
            </w:r>
          </w:p>
        </w:tc>
        <w:tc>
          <w:tcPr>
            <w:tcW w:w="2511" w:type="pct"/>
            <w:tcBorders>
              <w:top w:val="single" w:color="auto" w:sz="4" w:space="0"/>
              <w:left w:val="single" w:color="auto" w:sz="4" w:space="0"/>
              <w:bottom w:val="single" w:color="auto" w:sz="4" w:space="0"/>
              <w:right w:val="single" w:color="auto" w:sz="4" w:space="0"/>
            </w:tcBorders>
            <w:noWrap w:val="0"/>
            <w:vAlign w:val="center"/>
          </w:tcPr>
          <w:p w14:paraId="7FE80470">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质量控制措施完善合理，符合本项目需求，可操作性强，得</w:t>
            </w:r>
            <w:r>
              <w:rPr>
                <w:rFonts w:hint="eastAsia" w:ascii="宋体" w:hAnsi="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lang w:val="en-US" w:eastAsia="zh-CN"/>
              </w:rPr>
              <w:t>分；质量控制措施基本完善，基本符合本项目需求，具有一定的可操作性，得</w:t>
            </w: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分；质量控制措施方案一般，有待完善的，得</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分；</w:t>
            </w:r>
          </w:p>
          <w:p w14:paraId="2FC0072A">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未提供的不得分。</w:t>
            </w:r>
          </w:p>
        </w:tc>
        <w:tc>
          <w:tcPr>
            <w:tcW w:w="728" w:type="pct"/>
            <w:tcBorders>
              <w:top w:val="single" w:color="auto" w:sz="4" w:space="0"/>
              <w:left w:val="single" w:color="auto" w:sz="4" w:space="0"/>
              <w:bottom w:val="single" w:color="auto" w:sz="4" w:space="0"/>
              <w:right w:val="single" w:color="auto" w:sz="4" w:space="0"/>
            </w:tcBorders>
            <w:noWrap w:val="0"/>
            <w:vAlign w:val="center"/>
          </w:tcPr>
          <w:p w14:paraId="018D4AB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宋体" w:hAnsi="宋体" w:eastAsia="宋体"/>
                <w:b/>
                <w:bCs/>
                <w:color w:val="auto"/>
                <w:sz w:val="24"/>
                <w:highlight w:val="none"/>
                <w:lang w:val="en-US" w:eastAsia="zh-CN"/>
              </w:rPr>
            </w:pPr>
            <w:r>
              <w:rPr>
                <w:rFonts w:hint="eastAsia" w:ascii="宋体" w:hAnsi="宋体" w:eastAsia="宋体"/>
                <w:b/>
                <w:bCs/>
                <w:color w:val="auto"/>
                <w:sz w:val="24"/>
                <w:highlight w:val="none"/>
                <w:lang w:val="en-US" w:eastAsia="zh-CN"/>
              </w:rPr>
              <w:t>0-</w:t>
            </w:r>
            <w:r>
              <w:rPr>
                <w:rFonts w:hint="eastAsia" w:ascii="宋体" w:hAnsi="宋体"/>
                <w:b/>
                <w:bCs/>
                <w:color w:val="auto"/>
                <w:sz w:val="24"/>
                <w:highlight w:val="none"/>
                <w:lang w:val="en-US" w:eastAsia="zh-CN"/>
              </w:rPr>
              <w:t>5</w:t>
            </w:r>
          </w:p>
        </w:tc>
      </w:tr>
      <w:tr w14:paraId="649CE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jc w:val="center"/>
        </w:trPr>
        <w:tc>
          <w:tcPr>
            <w:tcW w:w="863" w:type="pct"/>
            <w:vMerge w:val="continue"/>
            <w:tcBorders>
              <w:left w:val="single" w:color="auto" w:sz="4" w:space="0"/>
              <w:right w:val="single" w:color="auto" w:sz="4" w:space="0"/>
            </w:tcBorders>
            <w:noWrap w:val="0"/>
            <w:vAlign w:val="center"/>
          </w:tcPr>
          <w:p w14:paraId="21C668B8">
            <w:pPr>
              <w:spacing w:line="360" w:lineRule="auto"/>
              <w:ind w:firstLine="435"/>
              <w:jc w:val="center"/>
              <w:rPr>
                <w:rFonts w:ascii="宋体" w:hAnsi="宋体" w:eastAsia="宋体"/>
                <w:b/>
                <w:bCs/>
                <w:color w:val="auto"/>
                <w:sz w:val="24"/>
                <w:highlight w:val="none"/>
              </w:rPr>
            </w:pPr>
          </w:p>
        </w:tc>
        <w:tc>
          <w:tcPr>
            <w:tcW w:w="897" w:type="pct"/>
            <w:tcBorders>
              <w:top w:val="single" w:color="auto" w:sz="4" w:space="0"/>
              <w:left w:val="single" w:color="auto" w:sz="4" w:space="0"/>
              <w:bottom w:val="single" w:color="auto" w:sz="4" w:space="0"/>
              <w:right w:val="single" w:color="auto" w:sz="4" w:space="0"/>
            </w:tcBorders>
            <w:noWrap w:val="0"/>
            <w:vAlign w:val="center"/>
          </w:tcPr>
          <w:p w14:paraId="3139B5E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组织进度</w:t>
            </w:r>
          </w:p>
          <w:p w14:paraId="68EDB1B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方案</w:t>
            </w:r>
          </w:p>
        </w:tc>
        <w:tc>
          <w:tcPr>
            <w:tcW w:w="2511" w:type="pct"/>
            <w:tcBorders>
              <w:top w:val="single" w:color="auto" w:sz="4" w:space="0"/>
              <w:left w:val="single" w:color="auto" w:sz="4" w:space="0"/>
              <w:bottom w:val="single" w:color="auto" w:sz="4" w:space="0"/>
              <w:right w:val="single" w:color="auto" w:sz="4" w:space="0"/>
            </w:tcBorders>
            <w:noWrap w:val="0"/>
            <w:vAlign w:val="center"/>
          </w:tcPr>
          <w:p w14:paraId="1FD87EA0">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auto"/>
                <w:sz w:val="24"/>
                <w:highlight w:val="none"/>
              </w:rPr>
              <w:t>项目进度计划合理，可操作性强的，得</w:t>
            </w:r>
            <w:r>
              <w:rPr>
                <w:rFonts w:hint="eastAsia" w:ascii="宋体" w:hAnsi="宋体" w:cs="宋体"/>
                <w:color w:val="auto"/>
                <w:sz w:val="24"/>
                <w:highlight w:val="none"/>
                <w:lang w:val="en-US" w:eastAsia="zh-CN"/>
              </w:rPr>
              <w:t>5</w:t>
            </w:r>
            <w:r>
              <w:rPr>
                <w:rFonts w:hint="eastAsia" w:ascii="宋体" w:hAnsi="宋体" w:eastAsia="宋体" w:cs="宋体"/>
                <w:color w:val="auto"/>
                <w:sz w:val="24"/>
                <w:highlight w:val="none"/>
              </w:rPr>
              <w:t>分；项目进度计划基本合理，可操作性一般的，得</w:t>
            </w: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rPr>
              <w:t>分；项目进度方案内容可行、一般的，得1分；未提供的，不得分。</w:t>
            </w:r>
          </w:p>
        </w:tc>
        <w:tc>
          <w:tcPr>
            <w:tcW w:w="728" w:type="pct"/>
            <w:tcBorders>
              <w:top w:val="single" w:color="auto" w:sz="4" w:space="0"/>
              <w:left w:val="single" w:color="auto" w:sz="4" w:space="0"/>
              <w:bottom w:val="single" w:color="auto" w:sz="4" w:space="0"/>
              <w:right w:val="single" w:color="auto" w:sz="4" w:space="0"/>
            </w:tcBorders>
            <w:noWrap w:val="0"/>
            <w:vAlign w:val="center"/>
          </w:tcPr>
          <w:p w14:paraId="5721E26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宋体" w:hAnsi="宋体" w:eastAsia="宋体"/>
                <w:b/>
                <w:bCs/>
                <w:color w:val="auto"/>
                <w:sz w:val="24"/>
                <w:highlight w:val="none"/>
                <w:lang w:val="en-US" w:eastAsia="zh-CN"/>
              </w:rPr>
            </w:pPr>
            <w:r>
              <w:rPr>
                <w:rFonts w:hint="eastAsia" w:ascii="宋体" w:hAnsi="宋体" w:eastAsia="宋体"/>
                <w:b/>
                <w:bCs/>
                <w:color w:val="auto"/>
                <w:sz w:val="24"/>
                <w:highlight w:val="none"/>
                <w:lang w:val="en-US" w:eastAsia="zh-CN"/>
              </w:rPr>
              <w:t>0-</w:t>
            </w:r>
            <w:r>
              <w:rPr>
                <w:rFonts w:hint="eastAsia" w:ascii="宋体" w:hAnsi="宋体"/>
                <w:b/>
                <w:bCs/>
                <w:color w:val="auto"/>
                <w:sz w:val="24"/>
                <w:highlight w:val="none"/>
                <w:lang w:val="en-US" w:eastAsia="zh-CN"/>
              </w:rPr>
              <w:t>5</w:t>
            </w:r>
          </w:p>
        </w:tc>
      </w:tr>
      <w:tr w14:paraId="02FAE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3" w:type="pct"/>
            <w:vMerge w:val="continue"/>
            <w:tcBorders>
              <w:left w:val="single" w:color="auto" w:sz="4" w:space="0"/>
              <w:right w:val="single" w:color="auto" w:sz="4" w:space="0"/>
            </w:tcBorders>
            <w:noWrap w:val="0"/>
            <w:vAlign w:val="center"/>
          </w:tcPr>
          <w:p w14:paraId="1BDFD368">
            <w:pPr>
              <w:spacing w:line="360" w:lineRule="auto"/>
              <w:ind w:firstLine="435"/>
              <w:jc w:val="center"/>
              <w:rPr>
                <w:rFonts w:ascii="宋体" w:hAnsi="宋体" w:eastAsia="宋体"/>
                <w:b/>
                <w:bCs/>
                <w:color w:val="auto"/>
                <w:sz w:val="24"/>
                <w:highlight w:val="none"/>
              </w:rPr>
            </w:pPr>
          </w:p>
        </w:tc>
        <w:tc>
          <w:tcPr>
            <w:tcW w:w="897" w:type="pct"/>
            <w:tcBorders>
              <w:top w:val="single" w:color="auto" w:sz="4" w:space="0"/>
              <w:left w:val="single" w:color="auto" w:sz="4" w:space="0"/>
              <w:bottom w:val="single" w:color="auto" w:sz="4" w:space="0"/>
              <w:right w:val="single" w:color="auto" w:sz="4" w:space="0"/>
            </w:tcBorders>
            <w:noWrap w:val="0"/>
            <w:vAlign w:val="center"/>
          </w:tcPr>
          <w:p w14:paraId="3F77954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宋体" w:hAnsi="宋体" w:eastAsia="宋体"/>
                <w:color w:val="auto"/>
                <w:sz w:val="24"/>
                <w:highlight w:val="none"/>
              </w:rPr>
            </w:pPr>
            <w:r>
              <w:rPr>
                <w:rFonts w:hint="eastAsia" w:ascii="宋体" w:hAnsi="宋体" w:eastAsia="宋体" w:cs="宋体"/>
                <w:b/>
                <w:bCs/>
                <w:color w:val="auto"/>
                <w:sz w:val="24"/>
                <w:szCs w:val="24"/>
                <w:highlight w:val="none"/>
                <w:lang w:val="en-US" w:eastAsia="zh-CN"/>
              </w:rPr>
              <w:t>安全方案及应急预案</w:t>
            </w:r>
          </w:p>
        </w:tc>
        <w:tc>
          <w:tcPr>
            <w:tcW w:w="2511" w:type="pct"/>
            <w:tcBorders>
              <w:top w:val="single" w:color="auto" w:sz="4" w:space="0"/>
              <w:left w:val="single" w:color="auto" w:sz="4" w:space="0"/>
              <w:bottom w:val="single" w:color="auto" w:sz="4" w:space="0"/>
              <w:right w:val="single" w:color="auto" w:sz="4" w:space="0"/>
            </w:tcBorders>
            <w:noWrap w:val="0"/>
            <w:vAlign w:val="center"/>
          </w:tcPr>
          <w:p w14:paraId="66A9016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宋体" w:hAnsi="宋体" w:eastAsia="宋体"/>
                <w:color w:val="auto"/>
                <w:sz w:val="24"/>
                <w:highlight w:val="none"/>
              </w:rPr>
            </w:pPr>
            <w:r>
              <w:rPr>
                <w:rFonts w:hint="eastAsia" w:ascii="宋体" w:hAnsi="宋体" w:eastAsia="宋体" w:cs="宋体"/>
                <w:color w:val="auto"/>
                <w:sz w:val="24"/>
                <w:highlight w:val="none"/>
              </w:rPr>
              <w:t>供应商提供的本项目安全方案及处置措施和突发事故应急预案，方案合理、具体、可行的得</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分，较好的得</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分，一般得的1分，没有不得分。</w:t>
            </w:r>
          </w:p>
        </w:tc>
        <w:tc>
          <w:tcPr>
            <w:tcW w:w="728" w:type="pct"/>
            <w:tcBorders>
              <w:top w:val="single" w:color="auto" w:sz="4" w:space="0"/>
              <w:left w:val="single" w:color="auto" w:sz="4" w:space="0"/>
              <w:bottom w:val="single" w:color="auto" w:sz="4" w:space="0"/>
              <w:right w:val="single" w:color="auto" w:sz="4" w:space="0"/>
            </w:tcBorders>
            <w:noWrap w:val="0"/>
            <w:vAlign w:val="center"/>
          </w:tcPr>
          <w:p w14:paraId="4204F6D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宋体" w:hAnsi="宋体" w:eastAsia="宋体"/>
                <w:b/>
                <w:bCs/>
                <w:color w:val="auto"/>
                <w:sz w:val="24"/>
                <w:highlight w:val="none"/>
                <w:lang w:val="en-US" w:eastAsia="zh-CN"/>
              </w:rPr>
            </w:pPr>
            <w:r>
              <w:rPr>
                <w:rFonts w:hint="eastAsia" w:ascii="宋体" w:hAnsi="宋体" w:eastAsia="宋体"/>
                <w:b/>
                <w:bCs/>
                <w:color w:val="auto"/>
                <w:sz w:val="24"/>
                <w:highlight w:val="none"/>
                <w:lang w:val="en-US" w:eastAsia="zh-CN"/>
              </w:rPr>
              <w:t>0-5</w:t>
            </w:r>
          </w:p>
        </w:tc>
      </w:tr>
      <w:tr w14:paraId="6ADF5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3" w:type="pct"/>
            <w:tcBorders>
              <w:left w:val="single" w:color="auto" w:sz="4" w:space="0"/>
              <w:right w:val="single" w:color="auto" w:sz="4" w:space="0"/>
            </w:tcBorders>
            <w:noWrap w:val="0"/>
            <w:vAlign w:val="center"/>
          </w:tcPr>
          <w:p w14:paraId="385C01D7">
            <w:pPr>
              <w:spacing w:line="360" w:lineRule="auto"/>
              <w:jc w:val="center"/>
              <w:rPr>
                <w:rFonts w:ascii="宋体" w:hAnsi="宋体" w:eastAsia="宋体"/>
                <w:color w:val="auto"/>
                <w:sz w:val="24"/>
                <w:highlight w:val="none"/>
              </w:rPr>
            </w:pPr>
            <w:r>
              <w:rPr>
                <w:rFonts w:hint="eastAsia" w:ascii="宋体" w:hAnsi="宋体" w:eastAsia="宋体"/>
                <w:color w:val="auto"/>
                <w:sz w:val="24"/>
                <w:highlight w:val="none"/>
              </w:rPr>
              <w:t>价格分</w:t>
            </w:r>
          </w:p>
          <w:p w14:paraId="298BAB87">
            <w:pPr>
              <w:spacing w:line="360" w:lineRule="auto"/>
              <w:jc w:val="center"/>
              <w:rPr>
                <w:rFonts w:ascii="宋体" w:hAnsi="宋体" w:eastAsia="宋体"/>
                <w:b/>
                <w:bCs/>
                <w:color w:val="auto"/>
                <w:sz w:val="24"/>
                <w:highlight w:val="none"/>
              </w:rPr>
            </w:pPr>
            <w:r>
              <w:rPr>
                <w:rFonts w:hint="eastAsia" w:ascii="宋体" w:hAnsi="宋体" w:eastAsia="宋体"/>
                <w:color w:val="auto"/>
                <w:sz w:val="24"/>
                <w:highlight w:val="none"/>
              </w:rPr>
              <w:t>（</w:t>
            </w:r>
            <w:r>
              <w:rPr>
                <w:rFonts w:hint="eastAsia" w:ascii="宋体" w:hAnsi="宋体" w:eastAsia="宋体"/>
                <w:color w:val="auto"/>
                <w:sz w:val="24"/>
                <w:highlight w:val="none"/>
                <w:u w:val="single"/>
              </w:rPr>
              <w:t xml:space="preserve"> </w:t>
            </w:r>
            <w:r>
              <w:rPr>
                <w:rFonts w:hint="eastAsia" w:ascii="宋体" w:hAnsi="宋体"/>
                <w:color w:val="auto"/>
                <w:sz w:val="24"/>
                <w:highlight w:val="none"/>
                <w:u w:val="single"/>
                <w:lang w:val="en-US" w:eastAsia="zh-CN"/>
              </w:rPr>
              <w:t>10</w:t>
            </w:r>
            <w:r>
              <w:rPr>
                <w:rFonts w:hint="eastAsia" w:ascii="宋体" w:hAnsi="宋体" w:eastAsia="宋体"/>
                <w:color w:val="auto"/>
                <w:sz w:val="24"/>
                <w:highlight w:val="none"/>
              </w:rPr>
              <w:t>分）</w:t>
            </w:r>
          </w:p>
        </w:tc>
        <w:tc>
          <w:tcPr>
            <w:tcW w:w="4136" w:type="pct"/>
            <w:gridSpan w:val="3"/>
            <w:tcBorders>
              <w:top w:val="single" w:color="auto" w:sz="4" w:space="0"/>
              <w:left w:val="single" w:color="auto" w:sz="4" w:space="0"/>
              <w:bottom w:val="single" w:color="auto" w:sz="4" w:space="0"/>
              <w:right w:val="single" w:color="auto" w:sz="4" w:space="0"/>
            </w:tcBorders>
            <w:noWrap w:val="0"/>
            <w:vAlign w:val="center"/>
          </w:tcPr>
          <w:p w14:paraId="180B5793">
            <w:pPr>
              <w:keepNext w:val="0"/>
              <w:keepLines w:val="0"/>
              <w:pageBreakBefore w:val="0"/>
              <w:widowControl w:val="0"/>
              <w:kinsoku/>
              <w:wordWrap/>
              <w:overflowPunct/>
              <w:topLinePunct w:val="0"/>
              <w:autoSpaceDE/>
              <w:autoSpaceDN/>
              <w:bidi w:val="0"/>
              <w:adjustRightInd/>
              <w:snapToGrid/>
              <w:spacing w:line="380" w:lineRule="exact"/>
              <w:textAlignment w:val="auto"/>
              <w:rPr>
                <w:rFonts w:ascii="宋体" w:hAnsi="宋体" w:eastAsia="宋体"/>
                <w:color w:val="auto"/>
                <w:sz w:val="24"/>
                <w:highlight w:val="none"/>
              </w:rPr>
            </w:pPr>
            <w:r>
              <w:rPr>
                <w:rFonts w:hint="eastAsia" w:ascii="宋体" w:hAnsi="宋体" w:eastAsia="宋体"/>
                <w:color w:val="auto"/>
                <w:sz w:val="24"/>
                <w:highlight w:val="none"/>
              </w:rPr>
              <w:t>价格分统一采用低价优先法，即满足磋商文件要求且最后报价最低的供应商的价格为磋商基准价，其价格分为满分</w:t>
            </w:r>
            <w:r>
              <w:rPr>
                <w:rFonts w:hint="eastAsia" w:ascii="宋体" w:hAnsi="宋体" w:eastAsia="宋体"/>
                <w:color w:val="auto"/>
                <w:sz w:val="24"/>
                <w:highlight w:val="none"/>
                <w:u w:val="single"/>
              </w:rPr>
              <w:t xml:space="preserve"> </w:t>
            </w:r>
            <w:r>
              <w:rPr>
                <w:rFonts w:hint="eastAsia" w:ascii="宋体" w:hAnsi="宋体"/>
                <w:color w:val="auto"/>
                <w:sz w:val="24"/>
                <w:highlight w:val="none"/>
                <w:u w:val="single"/>
                <w:lang w:val="en-US" w:eastAsia="zh-CN"/>
              </w:rPr>
              <w:t>10</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分。其他供应商的价格分统一按照下列公式计算：</w:t>
            </w:r>
          </w:p>
          <w:p w14:paraId="430CA366">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olor w:val="auto"/>
                <w:sz w:val="24"/>
                <w:highlight w:val="none"/>
              </w:rPr>
            </w:pPr>
            <w:r>
              <w:rPr>
                <w:rFonts w:hint="eastAsia" w:ascii="宋体" w:hAnsi="宋体" w:eastAsia="宋体"/>
                <w:color w:val="auto"/>
                <w:sz w:val="24"/>
                <w:highlight w:val="none"/>
              </w:rPr>
              <w:t>磋商报价得分＝（磋商基准价/最后磋商报价）×</w:t>
            </w:r>
            <w:r>
              <w:rPr>
                <w:rFonts w:hint="eastAsia" w:ascii="宋体" w:hAnsi="宋体" w:eastAsia="宋体"/>
                <w:color w:val="auto"/>
                <w:sz w:val="24"/>
                <w:highlight w:val="none"/>
                <w:u w:val="single"/>
              </w:rPr>
              <w:t xml:space="preserve"> </w:t>
            </w:r>
            <w:r>
              <w:rPr>
                <w:rFonts w:hint="eastAsia" w:ascii="宋体" w:hAnsi="宋体"/>
                <w:color w:val="auto"/>
                <w:sz w:val="24"/>
                <w:highlight w:val="none"/>
                <w:u w:val="single"/>
                <w:lang w:val="en-US" w:eastAsia="zh-CN"/>
              </w:rPr>
              <w:t>10</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％×100</w:t>
            </w:r>
          </w:p>
          <w:p w14:paraId="0D53B5A9">
            <w:pPr>
              <w:pStyle w:val="35"/>
              <w:keepNext w:val="0"/>
              <w:keepLines w:val="0"/>
              <w:pageBreakBefore w:val="0"/>
              <w:widowControl w:val="0"/>
              <w:kinsoku/>
              <w:wordWrap/>
              <w:overflowPunct/>
              <w:topLinePunct w:val="0"/>
              <w:autoSpaceDE/>
              <w:autoSpaceDN/>
              <w:bidi w:val="0"/>
              <w:adjustRightInd/>
              <w:snapToGrid/>
              <w:spacing w:line="380" w:lineRule="exact"/>
              <w:ind w:left="0" w:leftChars="0" w:firstLine="0" w:firstLineChars="0"/>
              <w:textAlignment w:val="auto"/>
              <w:rPr>
                <w:color w:val="auto"/>
                <w:highlight w:val="none"/>
              </w:rPr>
            </w:pPr>
            <w:r>
              <w:rPr>
                <w:rFonts w:hint="eastAsia" w:ascii="宋体" w:hAnsi="宋体" w:eastAsia="宋体" w:cs="@仿宋_GB2312"/>
                <w:color w:val="auto"/>
                <w:kern w:val="2"/>
                <w:sz w:val="24"/>
                <w:highlight w:val="none"/>
                <w:lang w:val="en-US" w:eastAsia="zh-CN" w:bidi="ar-SA"/>
              </w:rPr>
              <w:t>最后报价得分保留二位小数，小数点后第三位四舍五入。</w:t>
            </w:r>
          </w:p>
        </w:tc>
      </w:tr>
    </w:tbl>
    <w:p w14:paraId="4F3BC63C">
      <w:pPr>
        <w:keepNext w:val="0"/>
        <w:keepLines w:val="0"/>
        <w:pageBreakBefore w:val="0"/>
        <w:widowControl w:val="0"/>
        <w:kinsoku/>
        <w:wordWrap/>
        <w:overflowPunct/>
        <w:topLinePunct w:val="0"/>
        <w:autoSpaceDE/>
        <w:autoSpaceDN/>
        <w:bidi w:val="0"/>
        <w:adjustRightInd/>
        <w:snapToGrid/>
        <w:spacing w:line="420" w:lineRule="exact"/>
        <w:ind w:firstLine="437"/>
        <w:textAlignment w:val="auto"/>
        <w:rPr>
          <w:highlight w:val="none"/>
        </w:rPr>
      </w:pPr>
    </w:p>
    <w:p w14:paraId="3898A9E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.3</w:t>
      </w:r>
      <w:r>
        <w:rPr>
          <w:rFonts w:hint="eastAsia" w:ascii="宋体" w:hAnsi="宋体" w:eastAsia="宋体"/>
          <w:color w:val="auto"/>
          <w:sz w:val="24"/>
          <w:highlight w:val="none"/>
        </w:rPr>
        <w:t>分值汇总</w:t>
      </w:r>
    </w:p>
    <w:p w14:paraId="3F0B7CA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w:t>
      </w:r>
      <w:r>
        <w:rPr>
          <w:rFonts w:ascii="宋体" w:hAnsi="宋体" w:eastAsia="宋体"/>
          <w:color w:val="auto"/>
          <w:sz w:val="24"/>
          <w:highlight w:val="none"/>
        </w:rPr>
        <w:t>1）磋商小组各成员应当独立对每个有效响应的文件进行评价、打分，然后汇总每个供应商每项评分因素的得分，再取各位评委评分之平均值，四舍五入保留至小数点后两位数，得到该供应商的技术资信分。</w:t>
      </w:r>
    </w:p>
    <w:p w14:paraId="1622DA9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w:t>
      </w:r>
      <w:r>
        <w:rPr>
          <w:rFonts w:ascii="宋体" w:hAnsi="宋体" w:eastAsia="宋体"/>
          <w:color w:val="auto"/>
          <w:sz w:val="24"/>
          <w:highlight w:val="none"/>
        </w:rPr>
        <w:t>2）将每个供应商的技术资信分加上根据上述标准计算出的价格分，即为该供应商的综合总得分。</w:t>
      </w:r>
    </w:p>
    <w:p w14:paraId="1DB99C6C">
      <w:pPr>
        <w:pStyle w:val="7"/>
      </w:pPr>
    </w:p>
    <w:p w14:paraId="688A8BE2">
      <w:pPr>
        <w:pStyle w:val="3"/>
        <w:spacing w:before="156" w:beforeLines="50" w:after="156" w:afterLines="50" w:line="560" w:lineRule="exact"/>
        <w:jc w:val="center"/>
        <w:rPr>
          <w:rFonts w:ascii="宋体" w:hAnsi="宋体" w:eastAsia="宋体" w:cs="宋体"/>
          <w:color w:val="auto"/>
          <w:sz w:val="28"/>
          <w:szCs w:val="28"/>
          <w:highlight w:val="none"/>
        </w:rPr>
      </w:pPr>
      <w:r>
        <w:rPr>
          <w:rFonts w:ascii="宋体" w:hAnsi="宋体" w:eastAsia="宋体"/>
          <w:color w:val="auto"/>
          <w:sz w:val="24"/>
          <w:highlight w:val="none"/>
        </w:rPr>
        <w:br w:type="page"/>
      </w:r>
      <w:r>
        <w:rPr>
          <w:rFonts w:hint="eastAsia" w:ascii="宋体" w:hAnsi="宋体" w:eastAsia="宋体" w:cs="宋体"/>
          <w:color w:val="auto"/>
          <w:sz w:val="28"/>
          <w:szCs w:val="28"/>
          <w:highlight w:val="none"/>
        </w:rPr>
        <w:t>五、响应文件格式</w:t>
      </w:r>
      <w:bookmarkEnd w:id="224"/>
      <w:bookmarkEnd w:id="225"/>
      <w:bookmarkEnd w:id="226"/>
    </w:p>
    <w:p w14:paraId="40A90569">
      <w:pPr>
        <w:spacing w:line="500" w:lineRule="exact"/>
        <w:jc w:val="right"/>
        <w:rPr>
          <w:rFonts w:hint="default" w:ascii="宋体" w:hAnsi="宋体" w:eastAsia="宋体" w:cs="宋体"/>
          <w:b/>
          <w:color w:val="auto"/>
          <w:sz w:val="32"/>
          <w:highlight w:val="none"/>
          <w:lang w:val="en-US" w:eastAsia="zh-CN"/>
        </w:rPr>
      </w:pPr>
      <w:r>
        <w:rPr>
          <w:rFonts w:hint="eastAsia" w:ascii="宋体" w:hAnsi="宋体" w:cs="宋体"/>
          <w:b/>
          <w:color w:val="auto"/>
          <w:sz w:val="32"/>
          <w:highlight w:val="none"/>
          <w:lang w:val="en-US" w:eastAsia="zh-CN"/>
        </w:rPr>
        <w:t>正本/副本</w:t>
      </w:r>
    </w:p>
    <w:p w14:paraId="5EBA0AED">
      <w:pPr>
        <w:spacing w:line="500" w:lineRule="exact"/>
        <w:jc w:val="center"/>
        <w:outlineLvl w:val="0"/>
        <w:rPr>
          <w:rFonts w:ascii="宋体" w:hAnsi="宋体" w:cs="宋体"/>
          <w:b/>
          <w:color w:val="auto"/>
          <w:sz w:val="32"/>
          <w:highlight w:val="none"/>
        </w:rPr>
      </w:pPr>
      <w:r>
        <w:rPr>
          <w:rFonts w:hint="eastAsia" w:ascii="宋体" w:hAnsi="宋体" w:cs="宋体"/>
          <w:b/>
          <w:color w:val="auto"/>
          <w:sz w:val="32"/>
          <w:highlight w:val="none"/>
          <w:u w:val="single"/>
        </w:rPr>
        <w:t>　　　　　　　　　</w:t>
      </w:r>
      <w:bookmarkStart w:id="227" w:name="_Toc4448"/>
      <w:bookmarkStart w:id="228" w:name="_Toc22685"/>
      <w:r>
        <w:rPr>
          <w:rFonts w:hint="eastAsia" w:ascii="宋体" w:hAnsi="宋体" w:cs="宋体"/>
          <w:b/>
          <w:color w:val="auto"/>
          <w:sz w:val="32"/>
          <w:highlight w:val="none"/>
        </w:rPr>
        <w:t>项目</w:t>
      </w:r>
      <w:bookmarkEnd w:id="227"/>
      <w:bookmarkEnd w:id="228"/>
    </w:p>
    <w:p w14:paraId="0551CC4C">
      <w:pPr>
        <w:spacing w:line="900" w:lineRule="exact"/>
        <w:rPr>
          <w:rFonts w:ascii="宋体" w:hAnsi="宋体" w:cs="宋体"/>
          <w:b/>
          <w:color w:val="auto"/>
          <w:sz w:val="72"/>
          <w:highlight w:val="none"/>
        </w:rPr>
      </w:pPr>
    </w:p>
    <w:p w14:paraId="03AF57E0">
      <w:pPr>
        <w:spacing w:line="900" w:lineRule="exact"/>
        <w:jc w:val="center"/>
        <w:rPr>
          <w:rFonts w:ascii="宋体" w:hAnsi="宋体" w:cs="宋体"/>
          <w:b/>
          <w:color w:val="auto"/>
          <w:sz w:val="72"/>
          <w:highlight w:val="none"/>
        </w:rPr>
      </w:pPr>
      <w:r>
        <w:rPr>
          <w:rFonts w:hint="eastAsia" w:ascii="宋体" w:hAnsi="宋体" w:cs="宋体"/>
          <w:b/>
          <w:color w:val="auto"/>
          <w:sz w:val="72"/>
          <w:highlight w:val="none"/>
        </w:rPr>
        <w:t>响</w:t>
      </w:r>
    </w:p>
    <w:p w14:paraId="5423D72F">
      <w:pPr>
        <w:spacing w:line="900" w:lineRule="exact"/>
        <w:jc w:val="center"/>
        <w:rPr>
          <w:rFonts w:ascii="宋体" w:hAnsi="宋体" w:cs="宋体"/>
          <w:b/>
          <w:color w:val="auto"/>
          <w:sz w:val="72"/>
          <w:highlight w:val="none"/>
        </w:rPr>
      </w:pPr>
    </w:p>
    <w:p w14:paraId="14045DFB">
      <w:pPr>
        <w:spacing w:line="900" w:lineRule="exact"/>
        <w:jc w:val="center"/>
        <w:rPr>
          <w:rFonts w:ascii="宋体" w:hAnsi="宋体" w:cs="宋体"/>
          <w:b/>
          <w:color w:val="auto"/>
          <w:sz w:val="72"/>
          <w:highlight w:val="none"/>
        </w:rPr>
      </w:pPr>
      <w:r>
        <w:rPr>
          <w:rFonts w:hint="eastAsia" w:ascii="宋体" w:hAnsi="宋体" w:cs="宋体"/>
          <w:b/>
          <w:color w:val="auto"/>
          <w:sz w:val="72"/>
          <w:highlight w:val="none"/>
        </w:rPr>
        <w:t>应</w:t>
      </w:r>
    </w:p>
    <w:p w14:paraId="14E286C9">
      <w:pPr>
        <w:spacing w:line="900" w:lineRule="exact"/>
        <w:jc w:val="center"/>
        <w:rPr>
          <w:rFonts w:ascii="宋体" w:hAnsi="宋体" w:cs="宋体"/>
          <w:b/>
          <w:color w:val="auto"/>
          <w:sz w:val="72"/>
          <w:highlight w:val="none"/>
        </w:rPr>
      </w:pPr>
    </w:p>
    <w:p w14:paraId="372B4A3F">
      <w:pPr>
        <w:spacing w:line="900" w:lineRule="exact"/>
        <w:jc w:val="center"/>
        <w:rPr>
          <w:rFonts w:ascii="宋体" w:hAnsi="宋体" w:cs="宋体"/>
          <w:b/>
          <w:color w:val="auto"/>
          <w:sz w:val="72"/>
          <w:highlight w:val="none"/>
        </w:rPr>
      </w:pPr>
      <w:r>
        <w:rPr>
          <w:rFonts w:hint="eastAsia" w:ascii="宋体" w:hAnsi="宋体" w:cs="宋体"/>
          <w:b/>
          <w:color w:val="auto"/>
          <w:sz w:val="72"/>
          <w:highlight w:val="none"/>
        </w:rPr>
        <w:t>文</w:t>
      </w:r>
    </w:p>
    <w:p w14:paraId="1F8CEFA8">
      <w:pPr>
        <w:spacing w:line="900" w:lineRule="exact"/>
        <w:jc w:val="center"/>
        <w:rPr>
          <w:rFonts w:ascii="宋体" w:hAnsi="宋体" w:cs="宋体"/>
          <w:b/>
          <w:color w:val="auto"/>
          <w:sz w:val="72"/>
          <w:highlight w:val="none"/>
        </w:rPr>
      </w:pPr>
    </w:p>
    <w:p w14:paraId="75B3CB26">
      <w:pPr>
        <w:jc w:val="center"/>
        <w:rPr>
          <w:rFonts w:ascii="宋体" w:hAnsi="宋体" w:cs="宋体"/>
          <w:b/>
          <w:color w:val="auto"/>
          <w:sz w:val="72"/>
          <w:highlight w:val="none"/>
        </w:rPr>
      </w:pPr>
      <w:r>
        <w:rPr>
          <w:rFonts w:hint="eastAsia" w:ascii="宋体" w:hAnsi="宋体" w:cs="宋体"/>
          <w:b/>
          <w:color w:val="auto"/>
          <w:sz w:val="72"/>
          <w:highlight w:val="none"/>
        </w:rPr>
        <w:t>件</w:t>
      </w:r>
    </w:p>
    <w:p w14:paraId="3D2E7BE8">
      <w:pPr>
        <w:spacing w:after="156" w:afterLines="50"/>
        <w:jc w:val="center"/>
        <w:rPr>
          <w:rFonts w:ascii="宋体" w:hAnsi="宋体" w:cs="宋体"/>
          <w:b/>
          <w:color w:val="auto"/>
          <w:sz w:val="72"/>
          <w:highlight w:val="none"/>
        </w:rPr>
      </w:pPr>
    </w:p>
    <w:p w14:paraId="0B386534">
      <w:pPr>
        <w:spacing w:after="156" w:afterLines="50" w:line="500" w:lineRule="exact"/>
        <w:jc w:val="center"/>
        <w:rPr>
          <w:rFonts w:ascii="宋体" w:hAnsi="宋体" w:cs="宋体"/>
          <w:b/>
          <w:color w:val="auto"/>
          <w:sz w:val="72"/>
          <w:highlight w:val="none"/>
        </w:rPr>
      </w:pPr>
    </w:p>
    <w:p w14:paraId="77E72BDD">
      <w:pPr>
        <w:spacing w:after="156" w:afterLines="50" w:line="500" w:lineRule="exact"/>
        <w:ind w:firstLine="2088" w:firstLineChars="650"/>
        <w:rPr>
          <w:rFonts w:hint="default" w:ascii="宋体" w:hAnsi="宋体" w:eastAsia="宋体" w:cs="宋体"/>
          <w:b/>
          <w:color w:val="auto"/>
          <w:sz w:val="32"/>
          <w:highlight w:val="none"/>
          <w:u w:val="single"/>
          <w:lang w:val="en-US" w:eastAsia="zh-CN"/>
        </w:rPr>
      </w:pPr>
      <w:r>
        <w:rPr>
          <w:rFonts w:hint="eastAsia" w:ascii="宋体" w:hAnsi="宋体" w:cs="宋体"/>
          <w:b/>
          <w:color w:val="auto"/>
          <w:sz w:val="32"/>
          <w:highlight w:val="none"/>
        </w:rPr>
        <w:t>供应商：</w:t>
      </w:r>
      <w:r>
        <w:rPr>
          <w:rFonts w:hint="eastAsia" w:ascii="宋体" w:hAnsi="宋体" w:cs="宋体"/>
          <w:b/>
          <w:color w:val="auto"/>
          <w:sz w:val="32"/>
          <w:highlight w:val="none"/>
          <w:lang w:eastAsia="zh-CN"/>
        </w:rPr>
        <w:t>（</w:t>
      </w:r>
      <w:r>
        <w:rPr>
          <w:rFonts w:hint="eastAsia" w:ascii="宋体" w:hAnsi="宋体" w:cs="宋体"/>
          <w:b/>
          <w:color w:val="auto"/>
          <w:sz w:val="32"/>
          <w:highlight w:val="none"/>
          <w:lang w:val="en-US" w:eastAsia="zh-CN"/>
        </w:rPr>
        <w:t>企业名称，并加盖公章）</w:t>
      </w:r>
    </w:p>
    <w:p w14:paraId="35E4A0DE">
      <w:pPr>
        <w:spacing w:after="156" w:afterLines="50" w:line="500" w:lineRule="exact"/>
        <w:ind w:firstLine="3534" w:firstLineChars="1100"/>
        <w:outlineLvl w:val="0"/>
        <w:rPr>
          <w:rFonts w:ascii="宋体" w:hAnsi="宋体" w:cs="宋体"/>
          <w:color w:val="auto"/>
          <w:sz w:val="24"/>
          <w:szCs w:val="28"/>
          <w:highlight w:val="none"/>
        </w:rPr>
      </w:pPr>
      <w:bookmarkStart w:id="229" w:name="_Toc5792"/>
      <w:bookmarkStart w:id="230" w:name="_Toc4670"/>
      <w:r>
        <w:rPr>
          <w:rFonts w:hint="eastAsia" w:ascii="宋体" w:hAnsi="宋体" w:cs="宋体"/>
          <w:b/>
          <w:color w:val="auto"/>
          <w:sz w:val="32"/>
          <w:highlight w:val="none"/>
        </w:rPr>
        <w:t>年  月  日</w:t>
      </w:r>
      <w:bookmarkEnd w:id="229"/>
      <w:bookmarkEnd w:id="230"/>
    </w:p>
    <w:p w14:paraId="5B0CAF83">
      <w:pPr>
        <w:pStyle w:val="3"/>
        <w:spacing w:before="156" w:beforeLines="50" w:after="156" w:afterLines="50" w:line="560" w:lineRule="exact"/>
        <w:jc w:val="center"/>
        <w:rPr>
          <w:rFonts w:ascii="宋体" w:hAnsi="宋体" w:eastAsia="宋体" w:cs="宋体"/>
          <w:color w:val="auto"/>
          <w:sz w:val="24"/>
          <w:szCs w:val="24"/>
          <w:highlight w:val="none"/>
        </w:rPr>
      </w:pPr>
      <w:bookmarkStart w:id="231" w:name="_Toc20663"/>
      <w:r>
        <w:rPr>
          <w:rFonts w:hint="eastAsia" w:ascii="宋体" w:hAnsi="宋体" w:eastAsia="宋体" w:cs="宋体"/>
          <w:color w:val="auto"/>
          <w:sz w:val="24"/>
          <w:szCs w:val="24"/>
          <w:highlight w:val="none"/>
        </w:rPr>
        <w:br w:type="page"/>
      </w:r>
      <w:bookmarkStart w:id="232" w:name="_Toc5939"/>
      <w:bookmarkStart w:id="233" w:name="_Toc15976"/>
      <w:r>
        <w:rPr>
          <w:rFonts w:hint="eastAsia" w:ascii="宋体" w:hAnsi="宋体" w:eastAsia="宋体" w:cs="宋体"/>
          <w:color w:val="auto"/>
          <w:sz w:val="24"/>
          <w:szCs w:val="24"/>
          <w:highlight w:val="none"/>
        </w:rPr>
        <w:t>响应文件资料清单</w:t>
      </w:r>
      <w:bookmarkEnd w:id="231"/>
      <w:bookmarkEnd w:id="232"/>
      <w:bookmarkEnd w:id="233"/>
    </w:p>
    <w:tbl>
      <w:tblPr>
        <w:tblStyle w:val="36"/>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6038"/>
        <w:gridCol w:w="1417"/>
      </w:tblGrid>
      <w:tr w14:paraId="3274E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noWrap w:val="0"/>
            <w:vAlign w:val="center"/>
          </w:tcPr>
          <w:p w14:paraId="6E1B1C05">
            <w:pPr>
              <w:spacing w:line="440" w:lineRule="exact"/>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6038" w:type="dxa"/>
            <w:noWrap w:val="0"/>
            <w:vAlign w:val="center"/>
          </w:tcPr>
          <w:p w14:paraId="0C67FC09">
            <w:pPr>
              <w:spacing w:line="440" w:lineRule="exact"/>
              <w:jc w:val="center"/>
              <w:rPr>
                <w:rFonts w:ascii="宋体" w:hAnsi="宋体" w:cs="宋体"/>
                <w:b/>
                <w:color w:val="auto"/>
                <w:sz w:val="24"/>
                <w:highlight w:val="none"/>
              </w:rPr>
            </w:pPr>
            <w:r>
              <w:rPr>
                <w:rFonts w:hint="eastAsia" w:ascii="宋体" w:hAnsi="宋体" w:cs="宋体"/>
                <w:b/>
                <w:color w:val="auto"/>
                <w:sz w:val="24"/>
                <w:highlight w:val="none"/>
              </w:rPr>
              <w:t>资料名称</w:t>
            </w:r>
          </w:p>
        </w:tc>
        <w:tc>
          <w:tcPr>
            <w:tcW w:w="1417" w:type="dxa"/>
            <w:noWrap w:val="0"/>
            <w:vAlign w:val="center"/>
          </w:tcPr>
          <w:p w14:paraId="7FCBF0C0">
            <w:pPr>
              <w:spacing w:line="440" w:lineRule="exact"/>
              <w:jc w:val="center"/>
              <w:rPr>
                <w:rFonts w:ascii="宋体" w:hAnsi="宋体" w:cs="宋体"/>
                <w:b/>
                <w:color w:val="auto"/>
                <w:sz w:val="24"/>
                <w:highlight w:val="none"/>
              </w:rPr>
            </w:pPr>
            <w:r>
              <w:rPr>
                <w:rFonts w:hint="eastAsia" w:ascii="宋体" w:hAnsi="宋体" w:cs="宋体"/>
                <w:b/>
                <w:color w:val="auto"/>
                <w:sz w:val="24"/>
                <w:highlight w:val="none"/>
              </w:rPr>
              <w:t>备注</w:t>
            </w:r>
          </w:p>
        </w:tc>
      </w:tr>
      <w:tr w14:paraId="6C43D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noWrap w:val="0"/>
            <w:vAlign w:val="center"/>
          </w:tcPr>
          <w:p w14:paraId="67E70913">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一</w:t>
            </w:r>
          </w:p>
        </w:tc>
        <w:tc>
          <w:tcPr>
            <w:tcW w:w="6038" w:type="dxa"/>
            <w:noWrap w:val="0"/>
            <w:vAlign w:val="center"/>
          </w:tcPr>
          <w:p w14:paraId="263B5FFA">
            <w:pPr>
              <w:spacing w:line="440" w:lineRule="exact"/>
              <w:rPr>
                <w:rFonts w:hint="eastAsia" w:ascii="宋体" w:hAnsi="宋体" w:eastAsia="宋体" w:cs="宋体"/>
                <w:color w:val="auto"/>
                <w:sz w:val="24"/>
                <w:highlight w:val="none"/>
                <w:lang w:eastAsia="zh-CN"/>
              </w:rPr>
            </w:pPr>
            <w:r>
              <w:rPr>
                <w:rFonts w:hint="eastAsia" w:ascii="宋体" w:hAnsi="宋体" w:cs="宋体"/>
                <w:color w:val="auto"/>
                <w:sz w:val="24"/>
                <w:szCs w:val="24"/>
                <w:highlight w:val="none"/>
              </w:rPr>
              <w:t>报价单</w:t>
            </w:r>
          </w:p>
        </w:tc>
        <w:tc>
          <w:tcPr>
            <w:tcW w:w="1417" w:type="dxa"/>
            <w:noWrap w:val="0"/>
            <w:vAlign w:val="center"/>
          </w:tcPr>
          <w:p w14:paraId="092E7412">
            <w:pPr>
              <w:spacing w:line="440" w:lineRule="exact"/>
              <w:jc w:val="center"/>
              <w:rPr>
                <w:rFonts w:ascii="宋体" w:hAnsi="宋体" w:cs="宋体"/>
                <w:b/>
                <w:color w:val="auto"/>
                <w:sz w:val="24"/>
                <w:highlight w:val="none"/>
              </w:rPr>
            </w:pPr>
          </w:p>
        </w:tc>
      </w:tr>
      <w:tr w14:paraId="04B3C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noWrap w:val="0"/>
            <w:vAlign w:val="center"/>
          </w:tcPr>
          <w:p w14:paraId="5EC935D3">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二</w:t>
            </w:r>
          </w:p>
        </w:tc>
        <w:tc>
          <w:tcPr>
            <w:tcW w:w="6038" w:type="dxa"/>
            <w:noWrap w:val="0"/>
            <w:vAlign w:val="center"/>
          </w:tcPr>
          <w:p w14:paraId="4A2AA9DE">
            <w:pPr>
              <w:spacing w:line="440" w:lineRule="exact"/>
              <w:rPr>
                <w:rFonts w:ascii="宋体" w:hAnsi="宋体" w:cs="宋体"/>
                <w:color w:val="auto"/>
                <w:sz w:val="24"/>
                <w:highlight w:val="none"/>
              </w:rPr>
            </w:pPr>
            <w:r>
              <w:rPr>
                <w:rFonts w:hint="eastAsia" w:ascii="宋体" w:hAnsi="宋体" w:cs="宋体"/>
                <w:color w:val="auto"/>
                <w:sz w:val="24"/>
                <w:highlight w:val="none"/>
              </w:rPr>
              <w:t>供应商基本信息</w:t>
            </w:r>
          </w:p>
        </w:tc>
        <w:tc>
          <w:tcPr>
            <w:tcW w:w="1417" w:type="dxa"/>
            <w:noWrap w:val="0"/>
            <w:vAlign w:val="center"/>
          </w:tcPr>
          <w:p w14:paraId="12404461">
            <w:pPr>
              <w:spacing w:line="440" w:lineRule="exact"/>
              <w:jc w:val="center"/>
              <w:rPr>
                <w:rFonts w:ascii="宋体" w:hAnsi="宋体" w:cs="宋体"/>
                <w:b/>
                <w:color w:val="auto"/>
                <w:sz w:val="24"/>
                <w:highlight w:val="none"/>
              </w:rPr>
            </w:pPr>
          </w:p>
        </w:tc>
      </w:tr>
      <w:tr w14:paraId="2E7C7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noWrap w:val="0"/>
            <w:vAlign w:val="center"/>
          </w:tcPr>
          <w:p w14:paraId="04B2EA62">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三</w:t>
            </w:r>
          </w:p>
        </w:tc>
        <w:tc>
          <w:tcPr>
            <w:tcW w:w="6038" w:type="dxa"/>
            <w:noWrap w:val="0"/>
            <w:vAlign w:val="center"/>
          </w:tcPr>
          <w:p w14:paraId="43B3F4B8">
            <w:pPr>
              <w:pStyle w:val="71"/>
              <w:spacing w:line="440" w:lineRule="exact"/>
              <w:rPr>
                <w:rFonts w:ascii="宋体" w:hAnsi="宋体" w:cs="宋体"/>
                <w:color w:val="auto"/>
                <w:highlight w:val="none"/>
              </w:rPr>
            </w:pPr>
            <w:r>
              <w:rPr>
                <w:rFonts w:hint="eastAsia" w:ascii="宋体" w:hAnsi="宋体" w:cs="宋体"/>
                <w:color w:val="auto"/>
                <w:szCs w:val="24"/>
                <w:highlight w:val="none"/>
              </w:rPr>
              <w:t>磋商授权书</w:t>
            </w:r>
          </w:p>
        </w:tc>
        <w:tc>
          <w:tcPr>
            <w:tcW w:w="1417" w:type="dxa"/>
            <w:noWrap w:val="0"/>
            <w:vAlign w:val="center"/>
          </w:tcPr>
          <w:p w14:paraId="69C33C97">
            <w:pPr>
              <w:spacing w:line="440" w:lineRule="exact"/>
              <w:jc w:val="center"/>
              <w:rPr>
                <w:rFonts w:ascii="宋体" w:hAnsi="宋体" w:cs="宋体"/>
                <w:b/>
                <w:color w:val="auto"/>
                <w:sz w:val="24"/>
                <w:highlight w:val="none"/>
              </w:rPr>
            </w:pPr>
          </w:p>
        </w:tc>
      </w:tr>
      <w:tr w14:paraId="06ACB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noWrap w:val="0"/>
            <w:vAlign w:val="center"/>
          </w:tcPr>
          <w:p w14:paraId="3E97DCF5">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四</w:t>
            </w:r>
          </w:p>
        </w:tc>
        <w:tc>
          <w:tcPr>
            <w:tcW w:w="6038" w:type="dxa"/>
            <w:noWrap w:val="0"/>
            <w:vAlign w:val="center"/>
          </w:tcPr>
          <w:p w14:paraId="7FE2B979">
            <w:pPr>
              <w:pStyle w:val="71"/>
              <w:spacing w:line="440" w:lineRule="exact"/>
              <w:rPr>
                <w:rFonts w:ascii="宋体" w:hAnsi="宋体" w:cs="宋体"/>
                <w:color w:val="auto"/>
                <w:highlight w:val="none"/>
              </w:rPr>
            </w:pPr>
            <w:r>
              <w:rPr>
                <w:rFonts w:hint="eastAsia" w:ascii="宋体" w:hAnsi="宋体" w:cs="宋体"/>
                <w:color w:val="auto"/>
                <w:szCs w:val="24"/>
                <w:highlight w:val="none"/>
              </w:rPr>
              <w:t>磋商响应函</w:t>
            </w:r>
          </w:p>
        </w:tc>
        <w:tc>
          <w:tcPr>
            <w:tcW w:w="1417" w:type="dxa"/>
            <w:noWrap w:val="0"/>
            <w:vAlign w:val="center"/>
          </w:tcPr>
          <w:p w14:paraId="121428A0">
            <w:pPr>
              <w:spacing w:line="440" w:lineRule="exact"/>
              <w:jc w:val="center"/>
              <w:rPr>
                <w:rFonts w:ascii="宋体" w:hAnsi="宋体" w:cs="宋体"/>
                <w:b/>
                <w:color w:val="auto"/>
                <w:sz w:val="24"/>
                <w:highlight w:val="none"/>
              </w:rPr>
            </w:pPr>
          </w:p>
        </w:tc>
      </w:tr>
      <w:tr w14:paraId="4B9D9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noWrap w:val="0"/>
            <w:vAlign w:val="center"/>
          </w:tcPr>
          <w:p w14:paraId="760DC9A3">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五</w:t>
            </w:r>
          </w:p>
        </w:tc>
        <w:tc>
          <w:tcPr>
            <w:tcW w:w="6038" w:type="dxa"/>
            <w:noWrap w:val="0"/>
            <w:vAlign w:val="center"/>
          </w:tcPr>
          <w:p w14:paraId="075C574D">
            <w:pPr>
              <w:spacing w:line="440" w:lineRule="exact"/>
              <w:rPr>
                <w:rFonts w:ascii="宋体" w:hAnsi="宋体" w:cs="宋体"/>
                <w:color w:val="auto"/>
                <w:sz w:val="24"/>
                <w:highlight w:val="none"/>
              </w:rPr>
            </w:pPr>
            <w:r>
              <w:rPr>
                <w:rFonts w:hint="eastAsia" w:ascii="宋体" w:hAnsi="宋体" w:cs="宋体"/>
                <w:color w:val="auto"/>
                <w:sz w:val="24"/>
                <w:szCs w:val="24"/>
                <w:highlight w:val="none"/>
              </w:rPr>
              <w:t>无重大违法记录声明函、无不良信用记录承诺函</w:t>
            </w:r>
          </w:p>
        </w:tc>
        <w:tc>
          <w:tcPr>
            <w:tcW w:w="1417" w:type="dxa"/>
            <w:noWrap w:val="0"/>
            <w:vAlign w:val="center"/>
          </w:tcPr>
          <w:p w14:paraId="255D3923">
            <w:pPr>
              <w:spacing w:line="440" w:lineRule="exact"/>
              <w:jc w:val="center"/>
              <w:rPr>
                <w:rFonts w:ascii="宋体" w:hAnsi="宋体" w:cs="宋体"/>
                <w:b/>
                <w:color w:val="auto"/>
                <w:sz w:val="24"/>
                <w:highlight w:val="none"/>
              </w:rPr>
            </w:pPr>
          </w:p>
        </w:tc>
      </w:tr>
      <w:tr w14:paraId="3BAA8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noWrap w:val="0"/>
            <w:vAlign w:val="center"/>
          </w:tcPr>
          <w:p w14:paraId="2B30229A">
            <w:pPr>
              <w:spacing w:line="440" w:lineRule="exact"/>
              <w:jc w:val="center"/>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六</w:t>
            </w:r>
          </w:p>
        </w:tc>
        <w:tc>
          <w:tcPr>
            <w:tcW w:w="6038" w:type="dxa"/>
            <w:noWrap w:val="0"/>
            <w:vAlign w:val="center"/>
          </w:tcPr>
          <w:p w14:paraId="5D1CBED9">
            <w:pPr>
              <w:spacing w:line="440" w:lineRule="exact"/>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中小企业声明函</w:t>
            </w:r>
          </w:p>
        </w:tc>
        <w:tc>
          <w:tcPr>
            <w:tcW w:w="1417" w:type="dxa"/>
            <w:noWrap w:val="0"/>
            <w:vAlign w:val="center"/>
          </w:tcPr>
          <w:p w14:paraId="37A2AFF8">
            <w:pPr>
              <w:spacing w:line="440" w:lineRule="exact"/>
              <w:jc w:val="center"/>
              <w:rPr>
                <w:rFonts w:ascii="宋体" w:hAnsi="宋体" w:cs="宋体"/>
                <w:b/>
                <w:color w:val="auto"/>
                <w:sz w:val="24"/>
                <w:highlight w:val="none"/>
              </w:rPr>
            </w:pPr>
          </w:p>
        </w:tc>
      </w:tr>
      <w:tr w14:paraId="20BDA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noWrap w:val="0"/>
            <w:vAlign w:val="center"/>
          </w:tcPr>
          <w:p w14:paraId="76979994">
            <w:pPr>
              <w:spacing w:line="440" w:lineRule="exact"/>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七</w:t>
            </w:r>
          </w:p>
        </w:tc>
        <w:tc>
          <w:tcPr>
            <w:tcW w:w="6038" w:type="dxa"/>
            <w:noWrap w:val="0"/>
            <w:vAlign w:val="center"/>
          </w:tcPr>
          <w:p w14:paraId="6BA1D95C">
            <w:pPr>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残疾人福利性单位声明函</w:t>
            </w:r>
          </w:p>
        </w:tc>
        <w:tc>
          <w:tcPr>
            <w:tcW w:w="1417" w:type="dxa"/>
            <w:noWrap w:val="0"/>
            <w:vAlign w:val="center"/>
          </w:tcPr>
          <w:p w14:paraId="0F537873">
            <w:pPr>
              <w:spacing w:line="440" w:lineRule="exact"/>
              <w:jc w:val="center"/>
              <w:rPr>
                <w:rFonts w:ascii="宋体" w:hAnsi="宋体" w:cs="宋体"/>
                <w:b/>
                <w:color w:val="auto"/>
                <w:sz w:val="24"/>
                <w:highlight w:val="none"/>
              </w:rPr>
            </w:pPr>
          </w:p>
        </w:tc>
      </w:tr>
      <w:tr w14:paraId="4B4EF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050" w:type="dxa"/>
            <w:noWrap w:val="0"/>
            <w:vAlign w:val="center"/>
          </w:tcPr>
          <w:p w14:paraId="4068E228">
            <w:pPr>
              <w:spacing w:line="440" w:lineRule="exact"/>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八</w:t>
            </w:r>
          </w:p>
        </w:tc>
        <w:tc>
          <w:tcPr>
            <w:tcW w:w="6038" w:type="dxa"/>
            <w:noWrap w:val="0"/>
            <w:vAlign w:val="center"/>
          </w:tcPr>
          <w:p w14:paraId="01BB3788">
            <w:pPr>
              <w:spacing w:line="440" w:lineRule="exact"/>
              <w:rPr>
                <w:rFonts w:ascii="宋体" w:hAnsi="宋体" w:cs="宋体"/>
                <w:color w:val="auto"/>
                <w:sz w:val="24"/>
                <w:highlight w:val="none"/>
              </w:rPr>
            </w:pPr>
            <w:r>
              <w:rPr>
                <w:rFonts w:hint="eastAsia" w:ascii="宋体" w:hAnsi="宋体" w:cs="宋体"/>
                <w:color w:val="auto"/>
                <w:sz w:val="24"/>
                <w:szCs w:val="24"/>
                <w:highlight w:val="none"/>
              </w:rPr>
              <w:t>响应情况表</w:t>
            </w:r>
          </w:p>
        </w:tc>
        <w:tc>
          <w:tcPr>
            <w:tcW w:w="1417" w:type="dxa"/>
            <w:noWrap w:val="0"/>
            <w:vAlign w:val="center"/>
          </w:tcPr>
          <w:p w14:paraId="48823278">
            <w:pPr>
              <w:spacing w:line="440" w:lineRule="exact"/>
              <w:rPr>
                <w:rFonts w:ascii="宋体" w:hAnsi="宋体" w:cs="宋体"/>
                <w:b/>
                <w:color w:val="auto"/>
                <w:sz w:val="24"/>
                <w:highlight w:val="none"/>
              </w:rPr>
            </w:pPr>
          </w:p>
        </w:tc>
      </w:tr>
      <w:tr w14:paraId="2741D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50" w:type="dxa"/>
            <w:noWrap w:val="0"/>
            <w:vAlign w:val="center"/>
          </w:tcPr>
          <w:p w14:paraId="1EB3B368">
            <w:pPr>
              <w:spacing w:line="440" w:lineRule="exact"/>
              <w:jc w:val="center"/>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九</w:t>
            </w:r>
          </w:p>
        </w:tc>
        <w:tc>
          <w:tcPr>
            <w:tcW w:w="6038" w:type="dxa"/>
            <w:noWrap w:val="0"/>
            <w:vAlign w:val="center"/>
          </w:tcPr>
          <w:p w14:paraId="12D28392">
            <w:pPr>
              <w:spacing w:line="440" w:lineRule="exact"/>
              <w:rPr>
                <w:rFonts w:ascii="宋体" w:hAnsi="宋体" w:cs="宋体"/>
                <w:color w:val="auto"/>
                <w:sz w:val="24"/>
                <w:highlight w:val="none"/>
              </w:rPr>
            </w:pPr>
            <w:r>
              <w:rPr>
                <w:rFonts w:hint="eastAsia" w:ascii="宋体" w:hAnsi="宋体" w:cs="宋体"/>
                <w:color w:val="auto"/>
                <w:sz w:val="24"/>
                <w:szCs w:val="24"/>
                <w:highlight w:val="none"/>
              </w:rPr>
              <w:t>磋商文件要求和供应商认为需要提供的</w:t>
            </w:r>
            <w:r>
              <w:rPr>
                <w:rFonts w:hint="eastAsia" w:ascii="宋体" w:hAnsi="宋体" w:cs="宋体"/>
                <w:color w:val="auto"/>
                <w:sz w:val="24"/>
                <w:szCs w:val="24"/>
                <w:highlight w:val="none"/>
                <w:lang w:eastAsia="zh-CN"/>
              </w:rPr>
              <w:t>其他</w:t>
            </w:r>
            <w:r>
              <w:rPr>
                <w:rFonts w:hint="eastAsia" w:ascii="宋体" w:hAnsi="宋体" w:cs="宋体"/>
                <w:color w:val="auto"/>
                <w:sz w:val="24"/>
                <w:szCs w:val="24"/>
                <w:highlight w:val="none"/>
              </w:rPr>
              <w:t>说明和资料</w:t>
            </w:r>
          </w:p>
        </w:tc>
        <w:tc>
          <w:tcPr>
            <w:tcW w:w="1417" w:type="dxa"/>
            <w:noWrap w:val="0"/>
            <w:vAlign w:val="center"/>
          </w:tcPr>
          <w:p w14:paraId="056E65EF">
            <w:pPr>
              <w:spacing w:line="440" w:lineRule="exact"/>
              <w:rPr>
                <w:rFonts w:ascii="宋体" w:hAnsi="宋体" w:cs="宋体"/>
                <w:b/>
                <w:color w:val="auto"/>
                <w:sz w:val="24"/>
                <w:highlight w:val="none"/>
              </w:rPr>
            </w:pPr>
          </w:p>
        </w:tc>
      </w:tr>
      <w:tr w14:paraId="137E2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050" w:type="dxa"/>
            <w:noWrap w:val="0"/>
            <w:vAlign w:val="center"/>
          </w:tcPr>
          <w:p w14:paraId="3467547C">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w:t>
            </w:r>
          </w:p>
        </w:tc>
        <w:tc>
          <w:tcPr>
            <w:tcW w:w="6038" w:type="dxa"/>
            <w:noWrap w:val="0"/>
            <w:vAlign w:val="center"/>
          </w:tcPr>
          <w:p w14:paraId="367DAB00">
            <w:pPr>
              <w:spacing w:line="440" w:lineRule="exact"/>
              <w:rPr>
                <w:rFonts w:ascii="宋体" w:hAnsi="宋体" w:cs="宋体"/>
                <w:color w:val="auto"/>
                <w:sz w:val="24"/>
                <w:highlight w:val="none"/>
              </w:rPr>
            </w:pPr>
          </w:p>
        </w:tc>
        <w:tc>
          <w:tcPr>
            <w:tcW w:w="1417" w:type="dxa"/>
            <w:noWrap w:val="0"/>
            <w:vAlign w:val="center"/>
          </w:tcPr>
          <w:p w14:paraId="5027BBDA">
            <w:pPr>
              <w:spacing w:line="440" w:lineRule="exact"/>
              <w:rPr>
                <w:rFonts w:ascii="宋体" w:hAnsi="宋体" w:cs="宋体"/>
                <w:b/>
                <w:color w:val="auto"/>
                <w:sz w:val="24"/>
                <w:highlight w:val="none"/>
              </w:rPr>
            </w:pPr>
          </w:p>
        </w:tc>
      </w:tr>
      <w:tr w14:paraId="79912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050" w:type="dxa"/>
            <w:noWrap w:val="0"/>
            <w:vAlign w:val="center"/>
          </w:tcPr>
          <w:p w14:paraId="7E1CF664">
            <w:pPr>
              <w:spacing w:line="440" w:lineRule="exact"/>
              <w:jc w:val="center"/>
              <w:rPr>
                <w:rFonts w:ascii="宋体" w:hAnsi="宋体" w:cs="宋体"/>
                <w:color w:val="auto"/>
                <w:sz w:val="24"/>
                <w:highlight w:val="none"/>
              </w:rPr>
            </w:pPr>
          </w:p>
        </w:tc>
        <w:tc>
          <w:tcPr>
            <w:tcW w:w="6038" w:type="dxa"/>
            <w:noWrap w:val="0"/>
            <w:vAlign w:val="center"/>
          </w:tcPr>
          <w:p w14:paraId="553B53A8">
            <w:pPr>
              <w:spacing w:line="440" w:lineRule="exact"/>
              <w:rPr>
                <w:rFonts w:ascii="宋体" w:hAnsi="宋体" w:cs="宋体"/>
                <w:color w:val="auto"/>
                <w:sz w:val="24"/>
                <w:highlight w:val="none"/>
              </w:rPr>
            </w:pPr>
          </w:p>
        </w:tc>
        <w:tc>
          <w:tcPr>
            <w:tcW w:w="1417" w:type="dxa"/>
            <w:noWrap w:val="0"/>
            <w:vAlign w:val="center"/>
          </w:tcPr>
          <w:p w14:paraId="0E134C08">
            <w:pPr>
              <w:spacing w:line="440" w:lineRule="exact"/>
              <w:rPr>
                <w:rFonts w:ascii="宋体" w:hAnsi="宋体" w:cs="宋体"/>
                <w:b/>
                <w:color w:val="auto"/>
                <w:sz w:val="24"/>
                <w:highlight w:val="none"/>
              </w:rPr>
            </w:pPr>
          </w:p>
        </w:tc>
      </w:tr>
      <w:tr w14:paraId="3418A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050" w:type="dxa"/>
            <w:noWrap w:val="0"/>
            <w:vAlign w:val="center"/>
          </w:tcPr>
          <w:p w14:paraId="6206F12B">
            <w:pPr>
              <w:spacing w:line="440" w:lineRule="exact"/>
              <w:jc w:val="center"/>
              <w:rPr>
                <w:rFonts w:ascii="宋体" w:hAnsi="宋体" w:cs="宋体"/>
                <w:color w:val="auto"/>
                <w:sz w:val="24"/>
                <w:highlight w:val="none"/>
              </w:rPr>
            </w:pPr>
          </w:p>
        </w:tc>
        <w:tc>
          <w:tcPr>
            <w:tcW w:w="6038" w:type="dxa"/>
            <w:noWrap w:val="0"/>
            <w:vAlign w:val="center"/>
          </w:tcPr>
          <w:p w14:paraId="0A05EC0C">
            <w:pPr>
              <w:spacing w:line="440" w:lineRule="exact"/>
              <w:rPr>
                <w:rFonts w:ascii="宋体" w:hAnsi="宋体" w:cs="宋体"/>
                <w:color w:val="auto"/>
                <w:sz w:val="24"/>
                <w:highlight w:val="none"/>
              </w:rPr>
            </w:pPr>
          </w:p>
        </w:tc>
        <w:tc>
          <w:tcPr>
            <w:tcW w:w="1417" w:type="dxa"/>
            <w:noWrap w:val="0"/>
            <w:vAlign w:val="center"/>
          </w:tcPr>
          <w:p w14:paraId="20AE8A37">
            <w:pPr>
              <w:spacing w:line="440" w:lineRule="exact"/>
              <w:rPr>
                <w:rFonts w:ascii="宋体" w:hAnsi="宋体" w:cs="宋体"/>
                <w:b/>
                <w:color w:val="auto"/>
                <w:sz w:val="24"/>
                <w:highlight w:val="none"/>
              </w:rPr>
            </w:pPr>
          </w:p>
        </w:tc>
      </w:tr>
      <w:tr w14:paraId="6643C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050" w:type="dxa"/>
            <w:noWrap w:val="0"/>
            <w:vAlign w:val="center"/>
          </w:tcPr>
          <w:p w14:paraId="6C49A322">
            <w:pPr>
              <w:spacing w:line="440" w:lineRule="exact"/>
              <w:jc w:val="center"/>
              <w:rPr>
                <w:rFonts w:ascii="宋体" w:hAnsi="宋体" w:cs="宋体"/>
                <w:color w:val="auto"/>
                <w:sz w:val="24"/>
                <w:highlight w:val="none"/>
              </w:rPr>
            </w:pPr>
          </w:p>
        </w:tc>
        <w:tc>
          <w:tcPr>
            <w:tcW w:w="6038" w:type="dxa"/>
            <w:noWrap w:val="0"/>
            <w:vAlign w:val="center"/>
          </w:tcPr>
          <w:p w14:paraId="043A2000">
            <w:pPr>
              <w:spacing w:line="440" w:lineRule="exact"/>
              <w:rPr>
                <w:rFonts w:ascii="宋体" w:hAnsi="宋体" w:cs="宋体"/>
                <w:color w:val="auto"/>
                <w:sz w:val="24"/>
                <w:highlight w:val="none"/>
              </w:rPr>
            </w:pPr>
          </w:p>
        </w:tc>
        <w:tc>
          <w:tcPr>
            <w:tcW w:w="1417" w:type="dxa"/>
            <w:noWrap w:val="0"/>
            <w:vAlign w:val="center"/>
          </w:tcPr>
          <w:p w14:paraId="6662DF52">
            <w:pPr>
              <w:spacing w:line="440" w:lineRule="exact"/>
              <w:rPr>
                <w:rFonts w:ascii="宋体" w:hAnsi="宋体" w:cs="宋体"/>
                <w:b/>
                <w:color w:val="auto"/>
                <w:sz w:val="24"/>
                <w:highlight w:val="none"/>
              </w:rPr>
            </w:pPr>
          </w:p>
        </w:tc>
      </w:tr>
    </w:tbl>
    <w:p w14:paraId="3D91137C">
      <w:pPr>
        <w:spacing w:line="360" w:lineRule="auto"/>
        <w:jc w:val="center"/>
        <w:rPr>
          <w:rFonts w:ascii="宋体" w:hAnsi="宋体" w:cs="宋体"/>
          <w:b/>
          <w:color w:val="auto"/>
          <w:sz w:val="24"/>
          <w:highlight w:val="none"/>
        </w:rPr>
      </w:pPr>
    </w:p>
    <w:p w14:paraId="22C91750">
      <w:pPr>
        <w:spacing w:line="360" w:lineRule="auto"/>
        <w:jc w:val="center"/>
        <w:rPr>
          <w:rFonts w:ascii="宋体" w:hAnsi="宋体" w:cs="宋体"/>
          <w:b/>
          <w:color w:val="auto"/>
          <w:sz w:val="24"/>
          <w:highlight w:val="none"/>
        </w:rPr>
      </w:pPr>
    </w:p>
    <w:p w14:paraId="4BAFAE17">
      <w:pPr>
        <w:pStyle w:val="3"/>
        <w:spacing w:before="0" w:after="0" w:line="56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bookmarkStart w:id="234" w:name="_Toc7432"/>
      <w:bookmarkStart w:id="235" w:name="_Toc10603"/>
      <w:bookmarkStart w:id="236" w:name="_Toc8158"/>
      <w:r>
        <w:rPr>
          <w:rFonts w:hint="eastAsia" w:ascii="宋体" w:hAnsi="宋体" w:eastAsia="宋体" w:cs="宋体"/>
          <w:color w:val="auto"/>
          <w:sz w:val="24"/>
          <w:szCs w:val="24"/>
          <w:highlight w:val="none"/>
        </w:rPr>
        <w:t>附件一</w:t>
      </w:r>
      <w:bookmarkEnd w:id="234"/>
      <w:bookmarkEnd w:id="235"/>
      <w:bookmarkEnd w:id="236"/>
    </w:p>
    <w:p w14:paraId="1332B58B">
      <w:pPr>
        <w:pStyle w:val="3"/>
        <w:spacing w:before="0" w:after="0" w:line="560" w:lineRule="exact"/>
        <w:jc w:val="center"/>
        <w:rPr>
          <w:rFonts w:ascii="宋体" w:hAnsi="宋体" w:eastAsia="宋体" w:cs="宋体"/>
          <w:color w:val="auto"/>
          <w:sz w:val="24"/>
          <w:szCs w:val="24"/>
          <w:highlight w:val="none"/>
        </w:rPr>
      </w:pPr>
      <w:bookmarkStart w:id="237" w:name="_Toc9181"/>
      <w:bookmarkStart w:id="238" w:name="_Toc5601"/>
      <w:bookmarkStart w:id="239" w:name="_Toc15830"/>
      <w:bookmarkStart w:id="240" w:name="_Toc4696"/>
      <w:bookmarkStart w:id="241" w:name="_Toc10816"/>
      <w:r>
        <w:rPr>
          <w:rFonts w:hint="eastAsia" w:ascii="宋体" w:hAnsi="宋体" w:eastAsia="宋体" w:cs="宋体"/>
          <w:color w:val="auto"/>
          <w:sz w:val="24"/>
          <w:szCs w:val="24"/>
          <w:highlight w:val="none"/>
        </w:rPr>
        <w:t>报价单</w:t>
      </w:r>
      <w:bookmarkEnd w:id="237"/>
      <w:bookmarkEnd w:id="238"/>
      <w:bookmarkEnd w:id="239"/>
      <w:bookmarkEnd w:id="240"/>
      <w:bookmarkEnd w:id="241"/>
    </w:p>
    <w:p w14:paraId="5AAD7398">
      <w:pPr>
        <w:rPr>
          <w:rFonts w:ascii="宋体" w:hAnsi="宋体" w:cs="宋体"/>
          <w:color w:val="auto"/>
          <w:highlight w:val="none"/>
        </w:rPr>
      </w:pPr>
    </w:p>
    <w:tbl>
      <w:tblPr>
        <w:tblStyle w:val="36"/>
        <w:tblW w:w="8554" w:type="dxa"/>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 w:type="dxa"/>
          <w:bottom w:w="0" w:type="dxa"/>
          <w:right w:w="10" w:type="dxa"/>
        </w:tblCellMar>
      </w:tblPr>
      <w:tblGrid>
        <w:gridCol w:w="2619"/>
        <w:gridCol w:w="5935"/>
      </w:tblGrid>
      <w:tr w14:paraId="251DF8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841" w:hRule="atLeast"/>
        </w:trPr>
        <w:tc>
          <w:tcPr>
            <w:tcW w:w="2619" w:type="dxa"/>
            <w:tcBorders>
              <w:top w:val="single" w:color="auto" w:sz="12" w:space="0"/>
              <w:left w:val="single" w:color="auto" w:sz="12" w:space="0"/>
              <w:bottom w:val="single" w:color="auto" w:sz="6" w:space="0"/>
              <w:right w:val="single" w:color="auto" w:sz="6" w:space="0"/>
            </w:tcBorders>
            <w:shd w:val="clear" w:color="auto" w:fill="auto"/>
            <w:vAlign w:val="center"/>
          </w:tcPr>
          <w:p w14:paraId="16744E0B">
            <w:pPr>
              <w:shd w:val="clear" w:color="auto" w:fill="FFFFFF"/>
              <w:spacing w:line="470" w:lineRule="exact"/>
              <w:ind w:left="1200" w:hanging="1200"/>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供应商</w:t>
            </w:r>
            <w:r>
              <w:rPr>
                <w:rFonts w:hint="eastAsia" w:ascii="宋体" w:hAnsi="宋体" w:eastAsia="宋体" w:cs="宋体"/>
                <w:color w:val="auto"/>
                <w:kern w:val="0"/>
                <w:sz w:val="24"/>
                <w:szCs w:val="24"/>
                <w:highlight w:val="none"/>
                <w14:ligatures w14:val="none"/>
              </w:rPr>
              <w:t>名称</w:t>
            </w:r>
          </w:p>
        </w:tc>
        <w:tc>
          <w:tcPr>
            <w:tcW w:w="5935" w:type="dxa"/>
            <w:tcBorders>
              <w:top w:val="single" w:color="auto" w:sz="12" w:space="0"/>
              <w:left w:val="single" w:color="auto" w:sz="6" w:space="0"/>
              <w:bottom w:val="single" w:color="auto" w:sz="6" w:space="0"/>
              <w:right w:val="single" w:color="auto" w:sz="12" w:space="0"/>
            </w:tcBorders>
            <w:shd w:val="clear" w:color="auto" w:fill="auto"/>
            <w:vAlign w:val="center"/>
          </w:tcPr>
          <w:p w14:paraId="41C54227">
            <w:pPr>
              <w:jc w:val="center"/>
              <w:rPr>
                <w:rFonts w:hint="eastAsia" w:ascii="宋体" w:hAnsi="宋体" w:eastAsia="宋体" w:cs="宋体"/>
                <w:color w:val="auto"/>
                <w:sz w:val="24"/>
                <w:szCs w:val="24"/>
                <w:highlight w:val="none"/>
                <w14:ligatures w14:val="none"/>
              </w:rPr>
            </w:pPr>
          </w:p>
        </w:tc>
      </w:tr>
      <w:tr w14:paraId="035103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90" w:hRule="atLeast"/>
        </w:trPr>
        <w:tc>
          <w:tcPr>
            <w:tcW w:w="2619" w:type="dxa"/>
            <w:tcBorders>
              <w:top w:val="single" w:color="auto" w:sz="6" w:space="0"/>
              <w:left w:val="single" w:color="auto" w:sz="12" w:space="0"/>
              <w:bottom w:val="single" w:color="auto" w:sz="6" w:space="0"/>
              <w:right w:val="single" w:color="auto" w:sz="6" w:space="0"/>
            </w:tcBorders>
            <w:shd w:val="clear" w:color="auto" w:fill="auto"/>
            <w:vAlign w:val="center"/>
          </w:tcPr>
          <w:p w14:paraId="749CA88B">
            <w:pPr>
              <w:shd w:val="clear" w:color="auto" w:fill="FFFFFF"/>
              <w:spacing w:line="470" w:lineRule="exact"/>
              <w:ind w:left="1200" w:hanging="1200"/>
              <w:jc w:val="center"/>
              <w:rPr>
                <w:rFonts w:hint="eastAsia" w:ascii="宋体" w:hAnsi="宋体" w:eastAsia="宋体" w:cs="宋体"/>
                <w:color w:val="auto"/>
                <w:spacing w:val="30"/>
                <w:sz w:val="24"/>
                <w:szCs w:val="24"/>
                <w:highlight w:val="none"/>
                <w:shd w:val="clear" w:color="auto" w:fill="FFFFFF"/>
                <w:lang w:eastAsia="zh-CN"/>
                <w14:ligatures w14:val="none"/>
              </w:rPr>
            </w:pPr>
            <w:r>
              <w:rPr>
                <w:rFonts w:hint="eastAsia" w:ascii="宋体" w:hAnsi="宋体" w:eastAsia="宋体" w:cs="宋体"/>
                <w:color w:val="auto"/>
                <w:spacing w:val="30"/>
                <w:kern w:val="0"/>
                <w:sz w:val="24"/>
                <w:szCs w:val="24"/>
                <w:highlight w:val="none"/>
                <w:shd w:val="clear" w:color="auto" w:fill="FFFFFF"/>
                <w:lang w:val="en-US" w:eastAsia="zh-CN"/>
                <w14:ligatures w14:val="none"/>
              </w:rPr>
              <w:t>响应</w:t>
            </w:r>
            <w:r>
              <w:rPr>
                <w:rFonts w:hint="eastAsia" w:ascii="宋体" w:hAnsi="宋体" w:eastAsia="宋体" w:cs="宋体"/>
                <w:color w:val="auto"/>
                <w:spacing w:val="30"/>
                <w:kern w:val="0"/>
                <w:sz w:val="24"/>
                <w:szCs w:val="24"/>
                <w:highlight w:val="none"/>
                <w:shd w:val="clear" w:color="auto" w:fill="FFFFFF"/>
                <w:lang w:eastAsia="zh-CN"/>
                <w14:ligatures w14:val="none"/>
              </w:rPr>
              <w:t>报价</w:t>
            </w:r>
          </w:p>
        </w:tc>
        <w:tc>
          <w:tcPr>
            <w:tcW w:w="5935" w:type="dxa"/>
            <w:tcBorders>
              <w:top w:val="single" w:color="auto" w:sz="6" w:space="0"/>
              <w:left w:val="single" w:color="auto" w:sz="6" w:space="0"/>
              <w:bottom w:val="single" w:color="auto" w:sz="6" w:space="0"/>
              <w:right w:val="single" w:color="auto" w:sz="12" w:space="0"/>
            </w:tcBorders>
            <w:shd w:val="clear" w:color="auto" w:fill="auto"/>
            <w:vAlign w:val="center"/>
          </w:tcPr>
          <w:p w14:paraId="2D626F68">
            <w:pPr>
              <w:shd w:val="clear" w:color="auto" w:fill="FFFFFF"/>
              <w:spacing w:line="360" w:lineRule="auto"/>
              <w:ind w:left="1200" w:hanging="1200"/>
              <w:jc w:val="left"/>
              <w:rPr>
                <w:rFonts w:hint="eastAsia" w:ascii="宋体" w:hAnsi="宋体" w:eastAsia="宋体" w:cs="宋体"/>
                <w:color w:val="auto"/>
                <w:spacing w:val="30"/>
                <w:kern w:val="0"/>
                <w:sz w:val="24"/>
                <w:szCs w:val="24"/>
                <w:highlight w:val="none"/>
                <w:shd w:val="clear" w:color="auto" w:fill="FFFFFF"/>
                <w:lang w:eastAsia="zh-CN"/>
                <w14:ligatures w14:val="none"/>
              </w:rPr>
            </w:pPr>
            <w:r>
              <w:rPr>
                <w:rFonts w:hint="eastAsia" w:ascii="宋体" w:hAnsi="宋体" w:eastAsia="宋体" w:cs="宋体"/>
                <w:color w:val="auto"/>
                <w:spacing w:val="30"/>
                <w:kern w:val="0"/>
                <w:sz w:val="24"/>
                <w:szCs w:val="24"/>
                <w:highlight w:val="none"/>
                <w:shd w:val="clear" w:color="auto" w:fill="FFFFFF"/>
                <w14:ligatures w14:val="none"/>
              </w:rPr>
              <w:t>人民币小写：         元</w:t>
            </w:r>
          </w:p>
          <w:p w14:paraId="18E68930">
            <w:pPr>
              <w:shd w:val="clear" w:color="auto" w:fill="FFFFFF"/>
              <w:spacing w:line="360" w:lineRule="auto"/>
              <w:ind w:left="1200" w:hanging="1200"/>
              <w:jc w:val="left"/>
              <w:rPr>
                <w:rFonts w:hint="eastAsia" w:ascii="宋体" w:hAnsi="宋体" w:eastAsia="宋体" w:cs="宋体"/>
                <w:color w:val="auto"/>
                <w:spacing w:val="30"/>
                <w:kern w:val="0"/>
                <w:sz w:val="24"/>
                <w:szCs w:val="24"/>
                <w:highlight w:val="none"/>
                <w:shd w:val="clear" w:color="auto" w:fill="FFFFFF"/>
                <w14:ligatures w14:val="none"/>
              </w:rPr>
            </w:pPr>
            <w:r>
              <w:rPr>
                <w:rFonts w:hint="eastAsia" w:ascii="宋体" w:hAnsi="宋体" w:eastAsia="宋体" w:cs="宋体"/>
                <w:color w:val="auto"/>
                <w:spacing w:val="30"/>
                <w:kern w:val="0"/>
                <w:sz w:val="24"/>
                <w:szCs w:val="24"/>
                <w:highlight w:val="none"/>
                <w:shd w:val="clear" w:color="auto" w:fill="FFFFFF"/>
                <w14:ligatures w14:val="none"/>
              </w:rPr>
              <w:t>人民币大写：         元</w:t>
            </w:r>
            <w:r>
              <w:rPr>
                <w:rFonts w:hint="eastAsia" w:ascii="宋体" w:hAnsi="宋体" w:eastAsia="宋体" w:cs="宋体"/>
                <w:color w:val="auto"/>
                <w:spacing w:val="30"/>
                <w:kern w:val="0"/>
                <w:sz w:val="24"/>
                <w:szCs w:val="24"/>
                <w:highlight w:val="none"/>
                <w:shd w:val="clear" w:color="auto" w:fill="FFFFFF"/>
                <w14:ligatures w14:val="none"/>
              </w:rPr>
              <w:br w:type="textWrapping"/>
            </w:r>
            <w:r>
              <w:rPr>
                <w:rFonts w:hint="eastAsia" w:ascii="宋体" w:hAnsi="宋体" w:cs="宋体"/>
                <w:color w:val="auto"/>
                <w:spacing w:val="30"/>
                <w:kern w:val="0"/>
                <w:sz w:val="24"/>
                <w:szCs w:val="24"/>
                <w:highlight w:val="none"/>
                <w:shd w:val="clear" w:color="auto" w:fill="FFFFFF"/>
                <w:lang w:eastAsia="zh-CN"/>
                <w14:ligatures w14:val="none"/>
              </w:rPr>
              <w:t>（保留两位小数）</w:t>
            </w:r>
          </w:p>
        </w:tc>
      </w:tr>
      <w:tr w14:paraId="27BD15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814" w:hRule="atLeast"/>
        </w:trPr>
        <w:tc>
          <w:tcPr>
            <w:tcW w:w="8554" w:type="dxa"/>
            <w:gridSpan w:val="2"/>
            <w:tcBorders>
              <w:top w:val="single" w:color="auto" w:sz="6" w:space="0"/>
              <w:left w:val="single" w:color="auto" w:sz="12" w:space="0"/>
              <w:bottom w:val="single" w:color="auto" w:sz="12" w:space="0"/>
              <w:right w:val="single" w:color="auto" w:sz="12" w:space="0"/>
            </w:tcBorders>
            <w:shd w:val="clear" w:color="auto" w:fill="auto"/>
            <w:vAlign w:val="center"/>
          </w:tcPr>
          <w:p w14:paraId="4E25C598">
            <w:pPr>
              <w:shd w:val="clear" w:color="auto" w:fill="FFFFFF"/>
              <w:spacing w:line="470" w:lineRule="exact"/>
              <w:ind w:left="1200" w:hanging="1200"/>
              <w:jc w:val="both"/>
              <w:rPr>
                <w:rFonts w:hint="default" w:ascii="宋体" w:hAnsi="宋体" w:eastAsia="宋体" w:cs="宋体"/>
                <w:color w:val="auto"/>
                <w:kern w:val="0"/>
                <w:sz w:val="24"/>
                <w:szCs w:val="24"/>
                <w:highlight w:val="none"/>
                <w:lang w:val="en-US"/>
                <w14:ligatures w14:val="none"/>
              </w:rPr>
            </w:pPr>
            <w:r>
              <w:rPr>
                <w:rFonts w:hint="eastAsia" w:ascii="宋体" w:hAnsi="宋体" w:eastAsia="宋体" w:cs="宋体"/>
                <w:b/>
                <w:bCs/>
                <w:color w:val="auto"/>
                <w:kern w:val="0"/>
                <w:sz w:val="24"/>
                <w:szCs w:val="24"/>
                <w:highlight w:val="none"/>
                <w14:ligatures w14:val="none"/>
              </w:rPr>
              <w:t>其他说明：</w:t>
            </w:r>
            <w:r>
              <w:rPr>
                <w:rFonts w:hint="eastAsia" w:ascii="宋体" w:hAnsi="宋体" w:eastAsia="宋体" w:cs="宋体"/>
                <w:b/>
                <w:bCs/>
                <w:color w:val="auto"/>
                <w:kern w:val="0"/>
                <w:sz w:val="24"/>
                <w:szCs w:val="24"/>
                <w:highlight w:val="none"/>
                <w:lang w:val="en-US" w:eastAsia="zh-CN"/>
                <w14:ligatures w14:val="none"/>
              </w:rPr>
              <w:t>以上报价包含完成本</w:t>
            </w:r>
            <w:r>
              <w:rPr>
                <w:rFonts w:hint="eastAsia" w:ascii="宋体" w:hAnsi="宋体" w:cs="宋体"/>
                <w:b/>
                <w:bCs/>
                <w:color w:val="auto"/>
                <w:kern w:val="0"/>
                <w:sz w:val="24"/>
                <w:szCs w:val="24"/>
                <w:highlight w:val="none"/>
                <w:lang w:val="en-US" w:eastAsia="zh-CN"/>
                <w14:ligatures w14:val="none"/>
              </w:rPr>
              <w:t>项目</w:t>
            </w:r>
            <w:r>
              <w:rPr>
                <w:rFonts w:hint="eastAsia" w:ascii="宋体" w:hAnsi="宋体" w:eastAsia="宋体" w:cs="宋体"/>
                <w:b/>
                <w:bCs/>
                <w:color w:val="auto"/>
                <w:kern w:val="0"/>
                <w:sz w:val="24"/>
                <w:szCs w:val="24"/>
                <w:highlight w:val="none"/>
                <w:lang w:val="en-US" w:eastAsia="zh-CN"/>
                <w14:ligatures w14:val="none"/>
              </w:rPr>
              <w:t>的全部费用。</w:t>
            </w:r>
          </w:p>
        </w:tc>
      </w:tr>
    </w:tbl>
    <w:p w14:paraId="7BD3B087">
      <w:pPr>
        <w:pStyle w:val="19"/>
        <w:spacing w:line="360" w:lineRule="auto"/>
        <w:rPr>
          <w:rFonts w:ascii="宋体" w:hAnsi="宋体" w:eastAsia="宋体" w:cs="宋体"/>
          <w:b/>
          <w:bCs/>
          <w:color w:val="auto"/>
          <w:sz w:val="24"/>
          <w:highlight w:val="none"/>
        </w:rPr>
      </w:pPr>
    </w:p>
    <w:p w14:paraId="2F242015">
      <w:pPr>
        <w:pStyle w:val="19"/>
        <w:spacing w:line="560" w:lineRule="exact"/>
        <w:jc w:val="right"/>
        <w:rPr>
          <w:rFonts w:ascii="宋体" w:hAnsi="宋体" w:eastAsia="宋体" w:cs="宋体"/>
          <w:b/>
          <w:bCs/>
          <w:color w:val="auto"/>
          <w:sz w:val="24"/>
          <w:szCs w:val="28"/>
          <w:highlight w:val="none"/>
        </w:rPr>
      </w:pPr>
      <w:r>
        <w:rPr>
          <w:rFonts w:hint="eastAsia" w:ascii="宋体" w:hAnsi="宋体" w:eastAsia="宋体" w:cs="宋体"/>
          <w:b/>
          <w:bCs/>
          <w:color w:val="auto"/>
          <w:sz w:val="24"/>
          <w:highlight w:val="none"/>
        </w:rPr>
        <w:t>供应商</w:t>
      </w:r>
      <w:r>
        <w:rPr>
          <w:rFonts w:hint="eastAsia" w:ascii="宋体" w:hAnsi="宋体" w:eastAsia="宋体" w:cs="宋体"/>
          <w:b/>
          <w:bCs/>
          <w:color w:val="auto"/>
          <w:sz w:val="24"/>
          <w:highlight w:val="none"/>
          <w:lang w:val="en-US" w:eastAsia="zh-CN"/>
        </w:rPr>
        <w:t>盖公章</w:t>
      </w:r>
      <w:r>
        <w:rPr>
          <w:rFonts w:hint="eastAsia" w:ascii="宋体" w:hAnsi="宋体" w:eastAsia="宋体" w:cs="宋体"/>
          <w:b/>
          <w:bCs/>
          <w:color w:val="auto"/>
          <w:sz w:val="24"/>
          <w:highlight w:val="none"/>
        </w:rPr>
        <w:t>：</w:t>
      </w:r>
    </w:p>
    <w:p w14:paraId="284B7947">
      <w:pPr>
        <w:adjustRightInd w:val="0"/>
        <w:snapToGrid w:val="0"/>
        <w:spacing w:line="560" w:lineRule="exact"/>
        <w:jc w:val="right"/>
        <w:rPr>
          <w:rFonts w:ascii="宋体" w:hAnsi="宋体" w:cs="宋体"/>
          <w:b/>
          <w:bCs/>
          <w:color w:val="auto"/>
          <w:sz w:val="24"/>
          <w:szCs w:val="28"/>
          <w:highlight w:val="none"/>
        </w:rPr>
      </w:pPr>
      <w:r>
        <w:rPr>
          <w:rFonts w:hint="eastAsia" w:ascii="宋体" w:hAnsi="宋体" w:cs="宋体"/>
          <w:b/>
          <w:bCs/>
          <w:color w:val="auto"/>
          <w:sz w:val="24"/>
          <w:szCs w:val="28"/>
          <w:highlight w:val="none"/>
        </w:rPr>
        <w:t>日  期：   年   月   日</w:t>
      </w:r>
    </w:p>
    <w:p w14:paraId="538B3F1D">
      <w:pPr>
        <w:adjustRightInd w:val="0"/>
        <w:snapToGrid w:val="0"/>
        <w:spacing w:line="360" w:lineRule="auto"/>
        <w:rPr>
          <w:rFonts w:hint="eastAsia" w:ascii="宋体" w:hAnsi="宋体" w:cs="宋体"/>
          <w:b/>
          <w:color w:val="auto"/>
          <w:sz w:val="24"/>
          <w:szCs w:val="24"/>
          <w:highlight w:val="none"/>
        </w:rPr>
      </w:pPr>
    </w:p>
    <w:p w14:paraId="415C5102">
      <w:pPr>
        <w:adjustRightInd w:val="0"/>
        <w:snapToGrid w:val="0"/>
        <w:spacing w:line="360" w:lineRule="auto"/>
        <w:rPr>
          <w:rFonts w:hint="eastAsia" w:ascii="宋体" w:hAnsi="宋体" w:cs="宋体"/>
          <w:b/>
          <w:color w:val="auto"/>
          <w:sz w:val="24"/>
          <w:szCs w:val="24"/>
          <w:highlight w:val="none"/>
        </w:rPr>
      </w:pPr>
    </w:p>
    <w:p w14:paraId="292DBD2A">
      <w:pPr>
        <w:adjustRightInd w:val="0"/>
        <w:snapToGrid w:val="0"/>
        <w:spacing w:line="360" w:lineRule="auto"/>
        <w:ind w:firstLine="482" w:firstLineChars="200"/>
        <w:rPr>
          <w:rFonts w:hint="eastAsia" w:cs="宋体" w:asciiTheme="minorEastAsia" w:hAnsiTheme="minorEastAsia" w:eastAsiaTheme="minorEastAsia"/>
          <w:b/>
          <w:bCs/>
          <w:color w:val="auto"/>
          <w:kern w:val="2"/>
          <w:sz w:val="24"/>
          <w:szCs w:val="24"/>
          <w:highlight w:val="none"/>
          <w:lang w:val="en-US" w:eastAsia="zh-CN"/>
        </w:rPr>
      </w:pPr>
      <w:r>
        <w:rPr>
          <w:rFonts w:hint="eastAsia" w:ascii="宋体" w:hAnsi="宋体" w:cs="宋体"/>
          <w:b/>
          <w:color w:val="auto"/>
          <w:sz w:val="24"/>
          <w:szCs w:val="24"/>
          <w:highlight w:val="none"/>
        </w:rPr>
        <w:t>注：</w:t>
      </w:r>
      <w:r>
        <w:rPr>
          <w:rFonts w:hint="eastAsia" w:cs="宋体" w:asciiTheme="minorEastAsia" w:hAnsiTheme="minorEastAsia" w:eastAsiaTheme="minorEastAsia"/>
          <w:b/>
          <w:bCs/>
          <w:color w:val="auto"/>
          <w:kern w:val="2"/>
          <w:sz w:val="24"/>
          <w:szCs w:val="24"/>
          <w:highlight w:val="none"/>
        </w:rPr>
        <w:t>1.本表内容根据磋商文件要求包括了磋商文件要求提供的全部内容的所有费用。</w:t>
      </w:r>
      <w:r>
        <w:rPr>
          <w:rFonts w:hint="eastAsia" w:cs="宋体" w:asciiTheme="minorEastAsia" w:hAnsiTheme="minorEastAsia" w:eastAsiaTheme="minorEastAsia"/>
          <w:b/>
          <w:bCs/>
          <w:color w:val="auto"/>
          <w:kern w:val="2"/>
          <w:sz w:val="24"/>
          <w:szCs w:val="24"/>
          <w:highlight w:val="none"/>
          <w:lang w:val="en-US" w:eastAsia="zh-CN"/>
        </w:rPr>
        <w:t xml:space="preserve"> </w:t>
      </w:r>
    </w:p>
    <w:p w14:paraId="2D317FD3">
      <w:pPr>
        <w:adjustRightInd w:val="0"/>
        <w:snapToGrid w:val="0"/>
        <w:spacing w:line="360" w:lineRule="auto"/>
        <w:ind w:firstLine="964" w:firstLineChars="400"/>
        <w:rPr>
          <w:rFonts w:hint="default" w:ascii="宋体" w:hAnsi="宋体" w:eastAsia="宋体"/>
          <w:b/>
          <w:bCs/>
          <w:color w:val="auto"/>
          <w:sz w:val="24"/>
          <w:szCs w:val="28"/>
          <w:highlight w:val="none"/>
          <w:lang w:val="en-US" w:eastAsia="zh-CN"/>
        </w:rPr>
      </w:pPr>
      <w:r>
        <w:rPr>
          <w:rFonts w:hint="eastAsia" w:ascii="宋体" w:hAnsi="宋体" w:eastAsia="宋体"/>
          <w:b/>
          <w:bCs/>
          <w:color w:val="auto"/>
          <w:sz w:val="24"/>
          <w:szCs w:val="28"/>
          <w:highlight w:val="none"/>
          <w:lang w:val="en-US" w:eastAsia="zh-CN"/>
        </w:rPr>
        <w:t>2</w:t>
      </w:r>
      <w:r>
        <w:rPr>
          <w:rFonts w:hint="eastAsia" w:ascii="宋体" w:hAnsi="宋体" w:eastAsia="宋体"/>
          <w:b/>
          <w:bCs/>
          <w:color w:val="auto"/>
          <w:sz w:val="24"/>
          <w:szCs w:val="28"/>
          <w:highlight w:val="none"/>
        </w:rPr>
        <w:t>.表中大写金额与小写金额不一致的，以大写金额为准。</w:t>
      </w:r>
    </w:p>
    <w:p w14:paraId="28976196">
      <w:pPr>
        <w:adjustRightInd w:val="0"/>
        <w:snapToGrid w:val="0"/>
        <w:spacing w:line="360" w:lineRule="auto"/>
        <w:ind w:firstLine="482" w:firstLineChars="200"/>
        <w:rPr>
          <w:rFonts w:hint="eastAsia" w:cs="宋体" w:asciiTheme="minorEastAsia" w:hAnsiTheme="minorEastAsia" w:eastAsiaTheme="minorEastAsia"/>
          <w:b/>
          <w:bCs/>
          <w:color w:val="auto"/>
          <w:kern w:val="2"/>
          <w:sz w:val="24"/>
          <w:szCs w:val="24"/>
          <w:highlight w:val="none"/>
          <w:lang w:val="en-US" w:eastAsia="zh-CN"/>
        </w:rPr>
      </w:pPr>
    </w:p>
    <w:p w14:paraId="0CA707F8">
      <w:pPr>
        <w:adjustRightInd w:val="0"/>
        <w:snapToGrid w:val="0"/>
        <w:spacing w:line="360" w:lineRule="auto"/>
        <w:rPr>
          <w:rFonts w:ascii="宋体" w:hAnsi="宋体" w:cs="宋体"/>
          <w:b/>
          <w:color w:val="auto"/>
          <w:sz w:val="24"/>
          <w:szCs w:val="24"/>
          <w:highlight w:val="none"/>
        </w:rPr>
      </w:pPr>
    </w:p>
    <w:p w14:paraId="376B48C9">
      <w:pPr>
        <w:adjustRightInd w:val="0"/>
        <w:snapToGrid w:val="0"/>
        <w:spacing w:line="360" w:lineRule="auto"/>
        <w:jc w:val="center"/>
        <w:rPr>
          <w:rFonts w:hint="eastAsia" w:ascii="宋体" w:hAnsi="宋体" w:cs="宋体"/>
          <w:b/>
          <w:color w:val="auto"/>
          <w:sz w:val="24"/>
          <w:szCs w:val="24"/>
          <w:highlight w:val="none"/>
        </w:rPr>
      </w:pPr>
      <w:bookmarkStart w:id="242" w:name="_Toc16998"/>
      <w:bookmarkStart w:id="243" w:name="_Toc2007"/>
    </w:p>
    <w:p w14:paraId="05285763">
      <w:pPr>
        <w:pStyle w:val="3"/>
        <w:wordWrap w:val="0"/>
        <w:spacing w:before="0" w:after="0" w:line="520" w:lineRule="exact"/>
        <w:rPr>
          <w:rFonts w:ascii="宋体" w:hAnsi="宋体" w:eastAsia="宋体" w:cs="宋体"/>
          <w:color w:val="auto"/>
          <w:sz w:val="24"/>
          <w:szCs w:val="24"/>
          <w:highlight w:val="none"/>
        </w:rPr>
      </w:pPr>
    </w:p>
    <w:p w14:paraId="45D2FBEA">
      <w:pPr>
        <w:rPr>
          <w:rFonts w:ascii="宋体" w:hAnsi="宋体" w:eastAsia="宋体" w:cs="宋体"/>
          <w:color w:val="auto"/>
          <w:sz w:val="24"/>
          <w:szCs w:val="24"/>
          <w:highlight w:val="none"/>
        </w:rPr>
      </w:pPr>
    </w:p>
    <w:p w14:paraId="2FB91336">
      <w:pPr>
        <w:rPr>
          <w:rFonts w:ascii="宋体" w:hAnsi="宋体" w:eastAsia="宋体" w:cs="宋体"/>
          <w:color w:val="auto"/>
          <w:sz w:val="24"/>
          <w:szCs w:val="24"/>
          <w:highlight w:val="none"/>
        </w:rPr>
      </w:pPr>
    </w:p>
    <w:p w14:paraId="51C2D0D5">
      <w:pPr>
        <w:rPr>
          <w:rFonts w:ascii="宋体" w:hAnsi="宋体" w:eastAsia="宋体" w:cs="宋体"/>
          <w:color w:val="auto"/>
          <w:sz w:val="24"/>
          <w:szCs w:val="24"/>
          <w:highlight w:val="none"/>
        </w:rPr>
      </w:pPr>
    </w:p>
    <w:p w14:paraId="0B710348">
      <w:pPr>
        <w:rPr>
          <w:rFonts w:ascii="宋体" w:hAnsi="宋体" w:eastAsia="宋体" w:cs="宋体"/>
          <w:color w:val="auto"/>
          <w:sz w:val="24"/>
          <w:szCs w:val="24"/>
          <w:highlight w:val="none"/>
        </w:rPr>
      </w:pPr>
    </w:p>
    <w:p w14:paraId="5B3CDD01">
      <w:pPr>
        <w:rPr>
          <w:rFonts w:ascii="宋体" w:hAnsi="宋体" w:eastAsia="宋体" w:cs="宋体"/>
          <w:color w:val="auto"/>
          <w:sz w:val="24"/>
          <w:szCs w:val="24"/>
          <w:highlight w:val="none"/>
        </w:rPr>
      </w:pPr>
    </w:p>
    <w:p w14:paraId="3CCD8C70">
      <w:pPr>
        <w:rPr>
          <w:rFonts w:ascii="宋体" w:hAnsi="宋体" w:eastAsia="宋体" w:cs="宋体"/>
          <w:color w:val="auto"/>
          <w:sz w:val="24"/>
          <w:szCs w:val="24"/>
          <w:highlight w:val="none"/>
        </w:rPr>
      </w:pPr>
    </w:p>
    <w:p w14:paraId="08987862">
      <w:pPr>
        <w:rPr>
          <w:rFonts w:ascii="宋体" w:hAnsi="宋体" w:eastAsia="宋体" w:cs="宋体"/>
          <w:color w:val="auto"/>
          <w:sz w:val="24"/>
          <w:szCs w:val="24"/>
          <w:highlight w:val="none"/>
        </w:rPr>
      </w:pPr>
    </w:p>
    <w:p w14:paraId="04C20AFB">
      <w:pPr>
        <w:rPr>
          <w:rFonts w:ascii="宋体" w:hAnsi="宋体" w:eastAsia="宋体" w:cs="宋体"/>
          <w:color w:val="auto"/>
          <w:sz w:val="24"/>
          <w:szCs w:val="24"/>
          <w:highlight w:val="none"/>
        </w:rPr>
      </w:pPr>
    </w:p>
    <w:p w14:paraId="5A243970">
      <w:pPr>
        <w:rPr>
          <w:rFonts w:ascii="宋体" w:hAnsi="宋体" w:eastAsia="宋体" w:cs="宋体"/>
          <w:color w:val="auto"/>
          <w:sz w:val="24"/>
          <w:szCs w:val="24"/>
          <w:highlight w:val="none"/>
        </w:rPr>
      </w:pPr>
    </w:p>
    <w:p w14:paraId="02566057">
      <w:pPr>
        <w:rPr>
          <w:rFonts w:ascii="宋体" w:hAnsi="宋体" w:eastAsia="宋体" w:cs="宋体"/>
          <w:color w:val="auto"/>
          <w:sz w:val="24"/>
          <w:szCs w:val="24"/>
          <w:highlight w:val="none"/>
        </w:rPr>
      </w:pPr>
    </w:p>
    <w:p w14:paraId="38BB8343">
      <w:pPr>
        <w:rPr>
          <w:rFonts w:ascii="宋体" w:hAnsi="宋体" w:eastAsia="宋体" w:cs="宋体"/>
          <w:color w:val="auto"/>
          <w:sz w:val="24"/>
          <w:szCs w:val="24"/>
          <w:highlight w:val="none"/>
        </w:rPr>
      </w:pPr>
    </w:p>
    <w:p w14:paraId="29342124">
      <w:pPr>
        <w:adjustRightInd w:val="0"/>
        <w:snapToGrid w:val="0"/>
        <w:spacing w:line="360" w:lineRule="auto"/>
        <w:outlineLvl w:val="2"/>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1-2 工程量清单报价书</w:t>
      </w:r>
    </w:p>
    <w:p w14:paraId="6660EBA9">
      <w:pPr>
        <w:autoSpaceDE w:val="0"/>
        <w:autoSpaceDN w:val="0"/>
        <w:adjustRightInd w:val="0"/>
        <w:spacing w:before="20" w:after="20" w:line="360" w:lineRule="auto"/>
        <w:jc w:val="center"/>
        <w:rPr>
          <w:rFonts w:cs="宋体" w:asciiTheme="minorEastAsia" w:hAnsiTheme="minorEastAsia" w:eastAsiaTheme="minorEastAsia"/>
          <w:b/>
          <w:color w:val="auto"/>
          <w:sz w:val="24"/>
          <w:szCs w:val="24"/>
          <w:highlight w:val="none"/>
        </w:rPr>
      </w:pPr>
    </w:p>
    <w:p w14:paraId="126AC936">
      <w:pPr>
        <w:autoSpaceDE w:val="0"/>
        <w:autoSpaceDN w:val="0"/>
        <w:adjustRightInd w:val="0"/>
        <w:spacing w:before="20" w:after="20" w:line="360" w:lineRule="auto"/>
        <w:jc w:val="center"/>
        <w:outlineLvl w:val="1"/>
        <w:rPr>
          <w:rFonts w:cs="宋体" w:asciiTheme="minorEastAsia" w:hAnsiTheme="minorEastAsia" w:eastAsiaTheme="minorEastAsia"/>
          <w:b/>
          <w:color w:val="auto"/>
          <w:sz w:val="24"/>
          <w:szCs w:val="24"/>
          <w:highlight w:val="none"/>
        </w:rPr>
      </w:pPr>
      <w:bookmarkStart w:id="244" w:name="_Toc26702"/>
      <w:bookmarkStart w:id="245" w:name="_Toc1874"/>
      <w:r>
        <w:rPr>
          <w:rFonts w:hint="eastAsia" w:cs="宋体" w:asciiTheme="minorEastAsia" w:hAnsiTheme="minorEastAsia" w:eastAsiaTheme="minorEastAsia"/>
          <w:b/>
          <w:color w:val="auto"/>
          <w:sz w:val="24"/>
          <w:szCs w:val="24"/>
          <w:highlight w:val="none"/>
        </w:rPr>
        <w:t>工程量清单报价书</w:t>
      </w:r>
      <w:bookmarkEnd w:id="244"/>
      <w:bookmarkEnd w:id="245"/>
    </w:p>
    <w:p w14:paraId="2A32A614">
      <w:pPr>
        <w:adjustRightInd w:val="0"/>
        <w:snapToGrid w:val="0"/>
        <w:spacing w:line="360" w:lineRule="auto"/>
        <w:ind w:firstLine="422" w:firstLineChars="200"/>
        <w:jc w:val="center"/>
        <w:rPr>
          <w:b/>
          <w:bCs/>
          <w:color w:val="auto"/>
          <w:sz w:val="24"/>
          <w:szCs w:val="28"/>
          <w:highlight w:val="none"/>
        </w:rPr>
      </w:pPr>
      <w:r>
        <w:rPr>
          <w:rFonts w:hint="eastAsia" w:cs="宋体" w:asciiTheme="minorEastAsia" w:hAnsiTheme="minorEastAsia" w:eastAsiaTheme="minorEastAsia"/>
          <w:b/>
          <w:color w:val="auto"/>
          <w:kern w:val="2"/>
          <w:sz w:val="21"/>
          <w:szCs w:val="24"/>
          <w:highlight w:val="none"/>
        </w:rPr>
        <w:t>（格式详见工程量清单）</w:t>
      </w:r>
    </w:p>
    <w:p w14:paraId="29FDB915">
      <w:pPr>
        <w:rPr>
          <w:rFonts w:ascii="宋体" w:hAnsi="宋体" w:eastAsia="宋体" w:cs="宋体"/>
          <w:color w:val="auto"/>
          <w:sz w:val="24"/>
          <w:szCs w:val="24"/>
          <w:highlight w:val="none"/>
        </w:rPr>
      </w:pPr>
    </w:p>
    <w:p w14:paraId="63D50A15">
      <w:pPr>
        <w:pStyle w:val="3"/>
        <w:wordWrap w:val="0"/>
        <w:spacing w:before="0" w:after="0" w:line="520" w:lineRule="exact"/>
        <w:rPr>
          <w:rFonts w:ascii="宋体" w:hAnsi="宋体" w:eastAsia="宋体" w:cs="宋体"/>
          <w:color w:val="auto"/>
          <w:sz w:val="24"/>
          <w:szCs w:val="24"/>
          <w:highlight w:val="none"/>
        </w:rPr>
      </w:pPr>
    </w:p>
    <w:p w14:paraId="619A334A">
      <w:pPr>
        <w:pStyle w:val="3"/>
        <w:wordWrap w:val="0"/>
        <w:spacing w:before="0" w:after="0" w:line="520" w:lineRule="exact"/>
        <w:rPr>
          <w:rFonts w:ascii="宋体" w:hAnsi="宋体" w:eastAsia="宋体" w:cs="宋体"/>
          <w:color w:val="auto"/>
          <w:sz w:val="24"/>
          <w:szCs w:val="24"/>
          <w:highlight w:val="none"/>
        </w:rPr>
      </w:pPr>
    </w:p>
    <w:p w14:paraId="17AC8C3C">
      <w:pPr>
        <w:pStyle w:val="3"/>
        <w:wordWrap w:val="0"/>
        <w:spacing w:before="0" w:after="0" w:line="52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bookmarkStart w:id="246" w:name="_Toc5394"/>
      <w:r>
        <w:rPr>
          <w:rFonts w:hint="eastAsia" w:ascii="宋体" w:hAnsi="宋体" w:eastAsia="宋体" w:cs="宋体"/>
          <w:color w:val="auto"/>
          <w:sz w:val="24"/>
          <w:szCs w:val="24"/>
          <w:highlight w:val="none"/>
        </w:rPr>
        <w:t>附件二</w:t>
      </w:r>
      <w:bookmarkEnd w:id="242"/>
      <w:bookmarkEnd w:id="243"/>
      <w:bookmarkEnd w:id="246"/>
    </w:p>
    <w:p w14:paraId="116B369F">
      <w:pPr>
        <w:pStyle w:val="3"/>
        <w:spacing w:before="0" w:after="0" w:line="520" w:lineRule="exact"/>
        <w:jc w:val="center"/>
        <w:rPr>
          <w:rFonts w:ascii="宋体" w:hAnsi="宋体" w:eastAsia="宋体" w:cs="宋体"/>
          <w:color w:val="auto"/>
          <w:sz w:val="24"/>
          <w:szCs w:val="24"/>
          <w:highlight w:val="none"/>
        </w:rPr>
      </w:pPr>
      <w:bookmarkStart w:id="247" w:name="_Toc17280"/>
      <w:bookmarkStart w:id="248" w:name="_Toc10648"/>
      <w:bookmarkStart w:id="249" w:name="_Toc30073"/>
      <w:bookmarkStart w:id="250" w:name="_Toc29464"/>
      <w:bookmarkStart w:id="251" w:name="_Toc3262"/>
      <w:r>
        <w:rPr>
          <w:rFonts w:hint="eastAsia" w:ascii="宋体" w:hAnsi="宋体" w:eastAsia="宋体" w:cs="宋体"/>
          <w:color w:val="auto"/>
          <w:sz w:val="24"/>
          <w:szCs w:val="24"/>
          <w:highlight w:val="none"/>
        </w:rPr>
        <w:t>供应商基本信息</w:t>
      </w:r>
      <w:bookmarkEnd w:id="247"/>
      <w:bookmarkEnd w:id="248"/>
      <w:bookmarkEnd w:id="249"/>
      <w:bookmarkEnd w:id="250"/>
      <w:bookmarkEnd w:id="251"/>
    </w:p>
    <w:p w14:paraId="6EF57398">
      <w:pPr>
        <w:pStyle w:val="34"/>
        <w:spacing w:after="0" w:line="520" w:lineRule="exact"/>
        <w:ind w:firstLine="0"/>
        <w:jc w:val="center"/>
        <w:rPr>
          <w:rFonts w:ascii="宋体" w:hAnsi="宋体" w:cs="宋体"/>
          <w:color w:val="auto"/>
          <w:highlight w:val="none"/>
        </w:rPr>
      </w:pPr>
      <w:r>
        <w:rPr>
          <w:rFonts w:hint="eastAsia" w:ascii="宋体" w:hAnsi="宋体" w:cs="宋体"/>
          <w:color w:val="auto"/>
          <w:highlight w:val="none"/>
        </w:rPr>
        <w:t>（</w:t>
      </w:r>
      <w:r>
        <w:rPr>
          <w:rFonts w:hint="eastAsia" w:ascii="宋体" w:hAnsi="宋体" w:cs="宋体"/>
          <w:color w:val="auto"/>
          <w:highlight w:val="none"/>
          <w:lang w:val="en-US" w:eastAsia="zh-CN"/>
        </w:rPr>
        <w:t>提供营业执照、资质证书等，</w:t>
      </w:r>
      <w:r>
        <w:rPr>
          <w:rFonts w:hint="eastAsia" w:ascii="宋体" w:hAnsi="宋体" w:cs="宋体"/>
          <w:color w:val="auto"/>
          <w:highlight w:val="none"/>
          <w:lang w:eastAsia="zh-CN"/>
        </w:rPr>
        <w:t>格式自拟</w:t>
      </w:r>
      <w:r>
        <w:rPr>
          <w:rFonts w:hint="eastAsia" w:ascii="宋体" w:hAnsi="宋体" w:cs="宋体"/>
          <w:color w:val="auto"/>
          <w:highlight w:val="none"/>
        </w:rPr>
        <w:t>）</w:t>
      </w:r>
    </w:p>
    <w:p w14:paraId="047C5350">
      <w:pPr>
        <w:pStyle w:val="3"/>
        <w:wordWrap w:val="0"/>
        <w:spacing w:before="0" w:after="0" w:line="520" w:lineRule="exact"/>
        <w:rPr>
          <w:rFonts w:ascii="宋体" w:hAnsi="宋体" w:eastAsia="宋体" w:cs="宋体"/>
          <w:color w:val="auto"/>
          <w:sz w:val="24"/>
          <w:szCs w:val="24"/>
          <w:highlight w:val="none"/>
        </w:rPr>
      </w:pPr>
      <w:bookmarkStart w:id="252" w:name="_Toc18369"/>
      <w:bookmarkStart w:id="253" w:name="_Toc11062"/>
      <w:bookmarkStart w:id="254" w:name="_Toc2009"/>
      <w:r>
        <w:rPr>
          <w:rFonts w:hint="eastAsia" w:ascii="宋体" w:hAnsi="宋体" w:eastAsia="宋体" w:cs="宋体"/>
          <w:color w:val="auto"/>
          <w:sz w:val="24"/>
          <w:szCs w:val="24"/>
          <w:highlight w:val="none"/>
        </w:rPr>
        <w:t>附件三</w:t>
      </w:r>
      <w:bookmarkEnd w:id="252"/>
      <w:bookmarkEnd w:id="253"/>
      <w:bookmarkEnd w:id="254"/>
    </w:p>
    <w:p w14:paraId="394DD86E">
      <w:pPr>
        <w:pStyle w:val="3"/>
        <w:spacing w:before="0" w:after="0" w:line="520" w:lineRule="exact"/>
        <w:jc w:val="center"/>
        <w:rPr>
          <w:rFonts w:ascii="宋体" w:hAnsi="宋体" w:eastAsia="宋体" w:cs="宋体"/>
          <w:color w:val="auto"/>
          <w:sz w:val="24"/>
          <w:szCs w:val="24"/>
          <w:highlight w:val="none"/>
        </w:rPr>
      </w:pPr>
      <w:bookmarkStart w:id="255" w:name="_Toc967"/>
      <w:bookmarkStart w:id="256" w:name="_Toc13141"/>
      <w:bookmarkStart w:id="257" w:name="_Toc10696"/>
      <w:bookmarkStart w:id="258" w:name="_Toc28395"/>
      <w:bookmarkStart w:id="259" w:name="_Toc30135"/>
      <w:r>
        <w:rPr>
          <w:rFonts w:hint="eastAsia" w:ascii="宋体" w:hAnsi="宋体" w:eastAsia="宋体" w:cs="宋体"/>
          <w:color w:val="auto"/>
          <w:sz w:val="24"/>
          <w:szCs w:val="24"/>
          <w:highlight w:val="none"/>
        </w:rPr>
        <w:t>磋商授权书</w:t>
      </w:r>
      <w:bookmarkEnd w:id="255"/>
      <w:bookmarkEnd w:id="256"/>
      <w:bookmarkEnd w:id="257"/>
      <w:bookmarkEnd w:id="258"/>
      <w:bookmarkEnd w:id="259"/>
    </w:p>
    <w:p w14:paraId="395416F5">
      <w:pPr>
        <w:spacing w:line="520" w:lineRule="exact"/>
        <w:rPr>
          <w:rFonts w:ascii="宋体" w:hAnsi="宋体" w:cs="宋体"/>
          <w:color w:val="auto"/>
          <w:sz w:val="24"/>
          <w:szCs w:val="24"/>
          <w:highlight w:val="none"/>
        </w:rPr>
      </w:pPr>
    </w:p>
    <w:p w14:paraId="7700BD67">
      <w:pPr>
        <w:spacing w:line="520" w:lineRule="exact"/>
        <w:jc w:val="left"/>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致：</w:t>
      </w:r>
      <w:r>
        <w:rPr>
          <w:rFonts w:hint="eastAsia" w:ascii="宋体" w:hAnsi="宋体" w:cs="宋体"/>
          <w:color w:val="auto"/>
          <w:sz w:val="24"/>
          <w:szCs w:val="24"/>
          <w:highlight w:val="none"/>
          <w:u w:val="single"/>
        </w:rPr>
        <w:t>XXX（</w:t>
      </w:r>
      <w:r>
        <w:rPr>
          <w:rFonts w:hint="eastAsia" w:ascii="宋体" w:hAnsi="宋体" w:cs="宋体"/>
          <w:color w:val="auto"/>
          <w:sz w:val="24"/>
          <w:szCs w:val="24"/>
          <w:highlight w:val="none"/>
          <w:u w:val="single"/>
          <w:lang w:val="en-US" w:eastAsia="zh-CN"/>
        </w:rPr>
        <w:t>采购人、</w:t>
      </w:r>
      <w:r>
        <w:rPr>
          <w:rFonts w:hint="eastAsia" w:ascii="宋体" w:hAnsi="宋体" w:cs="宋体"/>
          <w:color w:val="auto"/>
          <w:sz w:val="24"/>
          <w:szCs w:val="24"/>
          <w:highlight w:val="none"/>
          <w:u w:val="single"/>
        </w:rPr>
        <w:t>代理机构名称）</w:t>
      </w:r>
    </w:p>
    <w:p w14:paraId="526746DF">
      <w:pPr>
        <w:spacing w:line="52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本授权书声明：</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（供应商名称）的</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（法定代表人姓名）授权</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（被授权人的姓名）为我方就</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（编号：</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）项目磋商活动的合法代理人，以我方名义全权处理与该项目磋商有关的一切事务。</w:t>
      </w:r>
    </w:p>
    <w:p w14:paraId="0A90E9D3">
      <w:pPr>
        <w:spacing w:line="52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特此声明。</w:t>
      </w:r>
    </w:p>
    <w:p w14:paraId="7321867C">
      <w:pPr>
        <w:spacing w:line="520" w:lineRule="exact"/>
        <w:ind w:firstLine="1084" w:firstLineChars="450"/>
        <w:jc w:val="left"/>
        <w:rPr>
          <w:rFonts w:ascii="宋体" w:hAnsi="宋体" w:cs="宋体"/>
          <w:color w:val="auto"/>
          <w:sz w:val="24"/>
          <w:szCs w:val="24"/>
          <w:highlight w:val="none"/>
          <w:u w:val="single"/>
        </w:rPr>
      </w:pPr>
      <w:r>
        <w:rPr>
          <w:rFonts w:hint="eastAsia" w:ascii="宋体" w:hAnsi="宋体" w:cs="宋体"/>
          <w:b/>
          <w:bCs/>
          <w:color w:val="auto"/>
          <w:sz w:val="24"/>
          <w:szCs w:val="24"/>
          <w:highlight w:val="none"/>
        </w:rPr>
        <w:t>法定代表人签字：</w:t>
      </w:r>
      <w:r>
        <w:rPr>
          <w:rFonts w:hint="eastAsia" w:ascii="宋体" w:hAnsi="宋体" w:cs="宋体"/>
          <w:color w:val="auto"/>
          <w:sz w:val="24"/>
          <w:szCs w:val="24"/>
          <w:highlight w:val="none"/>
          <w:u w:val="single"/>
        </w:rPr>
        <w:t xml:space="preserve">                            </w:t>
      </w:r>
    </w:p>
    <w:p w14:paraId="21C810C7">
      <w:pPr>
        <w:spacing w:line="520" w:lineRule="exact"/>
        <w:jc w:val="left"/>
        <w:rPr>
          <w:rFonts w:ascii="宋体" w:hAnsi="宋体" w:cs="宋体"/>
          <w:color w:val="auto"/>
          <w:sz w:val="24"/>
          <w:szCs w:val="24"/>
          <w:highlight w:val="none"/>
          <w:u w:val="single"/>
        </w:rPr>
      </w:pPr>
      <w:r>
        <w:rPr>
          <w:rFonts w:hint="eastAsia" w:ascii="宋体" w:hAnsi="宋体" w:cs="宋体"/>
          <w:color w:val="auto"/>
          <w:sz w:val="24"/>
          <w:szCs w:val="24"/>
          <w:highlight w:val="none"/>
        </w:rPr>
        <w:t xml:space="preserve">          职    务：</w:t>
      </w:r>
      <w:r>
        <w:rPr>
          <w:rFonts w:hint="eastAsia" w:ascii="宋体" w:hAnsi="宋体" w:cs="宋体"/>
          <w:color w:val="auto"/>
          <w:sz w:val="24"/>
          <w:szCs w:val="24"/>
          <w:highlight w:val="none"/>
          <w:u w:val="single"/>
        </w:rPr>
        <w:t xml:space="preserve">                        </w:t>
      </w:r>
    </w:p>
    <w:p w14:paraId="57269072">
      <w:pPr>
        <w:spacing w:line="520" w:lineRule="exact"/>
        <w:jc w:val="left"/>
        <w:rPr>
          <w:rFonts w:ascii="宋体" w:hAnsi="宋体" w:cs="宋体"/>
          <w:color w:val="auto"/>
          <w:sz w:val="24"/>
          <w:szCs w:val="24"/>
          <w:highlight w:val="none"/>
          <w:u w:val="single"/>
        </w:rPr>
      </w:pPr>
      <w:r>
        <w:rPr>
          <w:rFonts w:hint="eastAsia" w:ascii="宋体" w:hAnsi="宋体" w:cs="宋体"/>
          <w:color w:val="auto"/>
          <w:sz w:val="24"/>
          <w:szCs w:val="24"/>
          <w:highlight w:val="none"/>
        </w:rPr>
        <w:t xml:space="preserve">          联系手机：</w:t>
      </w:r>
      <w:r>
        <w:rPr>
          <w:rFonts w:hint="eastAsia" w:ascii="宋体" w:hAnsi="宋体" w:cs="宋体"/>
          <w:color w:val="auto"/>
          <w:sz w:val="24"/>
          <w:szCs w:val="24"/>
          <w:highlight w:val="none"/>
          <w:u w:val="single"/>
        </w:rPr>
        <w:t xml:space="preserve">                        </w:t>
      </w:r>
    </w:p>
    <w:p w14:paraId="3721EB7A">
      <w:pPr>
        <w:spacing w:line="520" w:lineRule="exact"/>
        <w:ind w:firstLine="1200" w:firstLineChars="500"/>
        <w:jc w:val="left"/>
        <w:rPr>
          <w:rFonts w:ascii="宋体" w:hAnsi="宋体" w:cs="宋体"/>
          <w:color w:val="auto"/>
          <w:sz w:val="24"/>
          <w:szCs w:val="24"/>
          <w:highlight w:val="none"/>
          <w:u w:val="single"/>
        </w:rPr>
      </w:pPr>
      <w:r>
        <w:rPr>
          <w:rFonts w:hint="eastAsia" w:ascii="宋体" w:hAnsi="宋体" w:cs="宋体"/>
          <w:color w:val="auto"/>
          <w:sz w:val="24"/>
          <w:szCs w:val="24"/>
          <w:highlight w:val="none"/>
        </w:rPr>
        <w:t>固定电话：</w:t>
      </w:r>
      <w:r>
        <w:rPr>
          <w:rFonts w:hint="eastAsia" w:ascii="宋体" w:hAnsi="宋体" w:cs="宋体"/>
          <w:color w:val="auto"/>
          <w:sz w:val="24"/>
          <w:szCs w:val="24"/>
          <w:highlight w:val="none"/>
          <w:u w:val="single"/>
        </w:rPr>
        <w:t xml:space="preserve">                         </w:t>
      </w:r>
    </w:p>
    <w:p w14:paraId="3A8C840B">
      <w:pPr>
        <w:spacing w:line="520" w:lineRule="exact"/>
        <w:ind w:firstLine="1084" w:firstLineChars="450"/>
        <w:jc w:val="left"/>
        <w:rPr>
          <w:rFonts w:ascii="宋体" w:hAnsi="宋体" w:cs="宋体"/>
          <w:b/>
          <w:bCs/>
          <w:color w:val="auto"/>
          <w:sz w:val="24"/>
          <w:szCs w:val="24"/>
          <w:highlight w:val="none"/>
        </w:rPr>
      </w:pPr>
    </w:p>
    <w:p w14:paraId="14C73F89">
      <w:pPr>
        <w:spacing w:line="520" w:lineRule="exact"/>
        <w:ind w:firstLine="1084" w:firstLineChars="450"/>
        <w:jc w:val="left"/>
        <w:rPr>
          <w:rFonts w:ascii="宋体" w:hAnsi="宋体" w:cs="宋体"/>
          <w:color w:val="auto"/>
          <w:sz w:val="24"/>
          <w:szCs w:val="24"/>
          <w:highlight w:val="none"/>
        </w:rPr>
      </w:pPr>
      <w:r>
        <w:rPr>
          <w:rFonts w:hint="eastAsia" w:ascii="宋体" w:hAnsi="宋体" w:cs="宋体"/>
          <w:b/>
          <w:bCs/>
          <w:color w:val="auto"/>
          <w:sz w:val="24"/>
          <w:szCs w:val="24"/>
          <w:highlight w:val="none"/>
        </w:rPr>
        <w:t>代理人（被授权人）：</w:t>
      </w:r>
      <w:r>
        <w:rPr>
          <w:rFonts w:hint="eastAsia" w:ascii="宋体" w:hAnsi="宋体" w:cs="宋体"/>
          <w:color w:val="auto"/>
          <w:sz w:val="24"/>
          <w:szCs w:val="24"/>
          <w:highlight w:val="none"/>
          <w:u w:val="single"/>
        </w:rPr>
        <w:t xml:space="preserve">                     </w:t>
      </w:r>
    </w:p>
    <w:p w14:paraId="7E21ED1C">
      <w:pPr>
        <w:spacing w:line="520" w:lineRule="exact"/>
        <w:jc w:val="left"/>
        <w:rPr>
          <w:rFonts w:ascii="宋体" w:hAnsi="宋体" w:cs="宋体"/>
          <w:color w:val="auto"/>
          <w:sz w:val="24"/>
          <w:szCs w:val="24"/>
          <w:highlight w:val="none"/>
        </w:rPr>
      </w:pPr>
      <w:r>
        <w:rPr>
          <w:rFonts w:hint="eastAsia" w:ascii="宋体" w:hAnsi="宋体" w:cs="宋体"/>
          <w:color w:val="auto"/>
          <w:sz w:val="24"/>
          <w:szCs w:val="24"/>
          <w:highlight w:val="none"/>
        </w:rPr>
        <w:t xml:space="preserve">          职    务：</w:t>
      </w:r>
      <w:r>
        <w:rPr>
          <w:rFonts w:hint="eastAsia" w:ascii="宋体" w:hAnsi="宋体" w:cs="宋体"/>
          <w:color w:val="auto"/>
          <w:sz w:val="24"/>
          <w:szCs w:val="24"/>
          <w:highlight w:val="none"/>
          <w:u w:val="single"/>
        </w:rPr>
        <w:t xml:space="preserve">                         </w:t>
      </w:r>
    </w:p>
    <w:p w14:paraId="2BF6E0C9">
      <w:pPr>
        <w:spacing w:line="520" w:lineRule="exact"/>
        <w:jc w:val="left"/>
        <w:rPr>
          <w:rFonts w:ascii="宋体" w:hAnsi="宋体" w:cs="宋体"/>
          <w:color w:val="auto"/>
          <w:sz w:val="24"/>
          <w:szCs w:val="24"/>
          <w:highlight w:val="none"/>
          <w:u w:val="single"/>
        </w:rPr>
      </w:pPr>
      <w:r>
        <w:rPr>
          <w:rFonts w:hint="eastAsia" w:ascii="宋体" w:hAnsi="宋体" w:cs="宋体"/>
          <w:color w:val="auto"/>
          <w:sz w:val="24"/>
          <w:szCs w:val="24"/>
          <w:highlight w:val="none"/>
        </w:rPr>
        <w:t xml:space="preserve">          联系手机：</w:t>
      </w:r>
      <w:r>
        <w:rPr>
          <w:rFonts w:hint="eastAsia" w:ascii="宋体" w:hAnsi="宋体" w:cs="宋体"/>
          <w:color w:val="auto"/>
          <w:sz w:val="24"/>
          <w:szCs w:val="24"/>
          <w:highlight w:val="none"/>
          <w:u w:val="single"/>
        </w:rPr>
        <w:t xml:space="preserve">                          </w:t>
      </w:r>
    </w:p>
    <w:p w14:paraId="47F309E3">
      <w:pPr>
        <w:spacing w:line="520" w:lineRule="exact"/>
        <w:ind w:firstLine="1200" w:firstLineChars="500"/>
        <w:jc w:val="left"/>
        <w:rPr>
          <w:rFonts w:ascii="宋体" w:hAnsi="宋体" w:cs="宋体"/>
          <w:color w:val="auto"/>
          <w:sz w:val="24"/>
          <w:szCs w:val="24"/>
          <w:highlight w:val="none"/>
          <w:u w:val="single"/>
        </w:rPr>
      </w:pPr>
      <w:r>
        <w:rPr>
          <w:rFonts w:hint="eastAsia" w:ascii="宋体" w:hAnsi="宋体" w:cs="宋体"/>
          <w:color w:val="auto"/>
          <w:sz w:val="24"/>
          <w:szCs w:val="24"/>
          <w:highlight w:val="none"/>
        </w:rPr>
        <w:t>固定电话：</w:t>
      </w:r>
      <w:r>
        <w:rPr>
          <w:rFonts w:hint="eastAsia" w:ascii="宋体" w:hAnsi="宋体" w:cs="宋体"/>
          <w:color w:val="auto"/>
          <w:sz w:val="24"/>
          <w:szCs w:val="24"/>
          <w:highlight w:val="none"/>
          <w:u w:val="single"/>
        </w:rPr>
        <w:t xml:space="preserve">                          </w:t>
      </w:r>
    </w:p>
    <w:p w14:paraId="47C05367">
      <w:pPr>
        <w:spacing w:line="520" w:lineRule="exact"/>
        <w:jc w:val="left"/>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注：</w:t>
      </w:r>
      <w:r>
        <w:rPr>
          <w:rFonts w:hint="eastAsia" w:ascii="宋体" w:hAnsi="宋体" w:cs="宋体"/>
          <w:b/>
          <w:bCs/>
          <w:color w:val="auto"/>
          <w:sz w:val="24"/>
          <w:szCs w:val="24"/>
          <w:highlight w:val="none"/>
          <w:lang w:val="en-US" w:eastAsia="zh-CN"/>
        </w:rPr>
        <w:t>1、</w:t>
      </w:r>
      <w:r>
        <w:rPr>
          <w:rFonts w:hint="eastAsia" w:ascii="宋体" w:hAnsi="宋体" w:eastAsia="宋体" w:cs="宋体"/>
          <w:b/>
          <w:bCs/>
          <w:color w:val="auto"/>
          <w:sz w:val="24"/>
          <w:szCs w:val="24"/>
          <w:highlight w:val="none"/>
          <w:lang w:val="en-US" w:eastAsia="zh-CN"/>
        </w:rPr>
        <w:t>后附</w:t>
      </w:r>
      <w:r>
        <w:rPr>
          <w:rFonts w:hint="eastAsia" w:ascii="宋体" w:hAnsi="宋体" w:cs="宋体"/>
          <w:b/>
          <w:bCs/>
          <w:color w:val="auto"/>
          <w:sz w:val="24"/>
          <w:szCs w:val="24"/>
          <w:highlight w:val="none"/>
        </w:rPr>
        <w:t>法定代表人</w:t>
      </w:r>
      <w:r>
        <w:rPr>
          <w:rFonts w:hint="eastAsia" w:ascii="宋体" w:hAnsi="宋体" w:cs="宋体"/>
          <w:b/>
          <w:bCs/>
          <w:color w:val="auto"/>
          <w:sz w:val="24"/>
          <w:szCs w:val="24"/>
          <w:highlight w:val="none"/>
          <w:lang w:val="en-US" w:eastAsia="zh-CN"/>
        </w:rPr>
        <w:t>及</w:t>
      </w:r>
      <w:r>
        <w:rPr>
          <w:rFonts w:hint="eastAsia" w:ascii="宋体" w:hAnsi="宋体" w:cs="宋体"/>
          <w:b/>
          <w:bCs/>
          <w:color w:val="auto"/>
          <w:sz w:val="24"/>
          <w:szCs w:val="24"/>
          <w:highlight w:val="none"/>
        </w:rPr>
        <w:t>代理人（被授权人）</w:t>
      </w:r>
      <w:r>
        <w:rPr>
          <w:rFonts w:hint="eastAsia" w:ascii="宋体" w:hAnsi="宋体" w:cs="宋体"/>
          <w:b/>
          <w:bCs/>
          <w:color w:val="auto"/>
          <w:sz w:val="24"/>
          <w:szCs w:val="24"/>
          <w:highlight w:val="none"/>
          <w:lang w:val="en-US" w:eastAsia="zh-CN"/>
        </w:rPr>
        <w:t>的个人身份证正反面扫描件。</w:t>
      </w:r>
    </w:p>
    <w:p w14:paraId="57971AD3">
      <w:pPr>
        <w:wordWrap w:val="0"/>
        <w:spacing w:line="520" w:lineRule="exact"/>
        <w:jc w:val="right"/>
        <w:rPr>
          <w:rFonts w:ascii="宋体" w:hAnsi="宋体" w:cs="宋体"/>
          <w:color w:val="auto"/>
          <w:sz w:val="24"/>
          <w:szCs w:val="24"/>
          <w:highlight w:val="none"/>
        </w:rPr>
      </w:pPr>
      <w:r>
        <w:rPr>
          <w:rFonts w:hint="eastAsia" w:ascii="宋体" w:hAnsi="宋体" w:cs="宋体"/>
          <w:b/>
          <w:bCs/>
          <w:color w:val="auto"/>
          <w:sz w:val="24"/>
          <w:szCs w:val="24"/>
          <w:highlight w:val="none"/>
          <w:lang w:val="en-US" w:eastAsia="zh-CN"/>
        </w:rPr>
        <w:t>2、如为法定代表人前来，提供法人证明即可。</w:t>
      </w:r>
      <w:r>
        <w:rPr>
          <w:rFonts w:hint="eastAsia" w:ascii="宋体" w:hAnsi="宋体" w:cs="宋体"/>
          <w:b/>
          <w:bCs/>
          <w:color w:val="auto"/>
          <w:sz w:val="24"/>
          <w:szCs w:val="24"/>
          <w:highlight w:val="none"/>
        </w:rPr>
        <w:t xml:space="preserve">    </w:t>
      </w:r>
      <w:r>
        <w:rPr>
          <w:rFonts w:hint="eastAsia" w:ascii="宋体" w:hAnsi="宋体" w:cs="宋体"/>
          <w:color w:val="auto"/>
          <w:sz w:val="24"/>
          <w:szCs w:val="24"/>
          <w:highlight w:val="none"/>
        </w:rPr>
        <w:t xml:space="preserve">                                        </w:t>
      </w:r>
    </w:p>
    <w:p w14:paraId="51EB45AF">
      <w:pPr>
        <w:spacing w:line="520" w:lineRule="exact"/>
        <w:ind w:firstLine="4245" w:firstLineChars="1762"/>
        <w:rPr>
          <w:rFonts w:ascii="宋体" w:hAnsi="宋体" w:cs="宋体"/>
          <w:b/>
          <w:bCs/>
          <w:color w:val="auto"/>
          <w:sz w:val="24"/>
          <w:szCs w:val="24"/>
          <w:highlight w:val="none"/>
          <w:u w:val="single"/>
        </w:rPr>
      </w:pPr>
      <w:r>
        <w:rPr>
          <w:rFonts w:hint="eastAsia" w:ascii="宋体" w:hAnsi="宋体" w:cs="宋体"/>
          <w:b/>
          <w:bCs/>
          <w:color w:val="auto"/>
          <w:sz w:val="24"/>
          <w:szCs w:val="24"/>
          <w:highlight w:val="none"/>
        </w:rPr>
        <w:t>供应商</w:t>
      </w:r>
      <w:r>
        <w:rPr>
          <w:rFonts w:hint="eastAsia" w:ascii="宋体" w:hAnsi="宋体" w:cs="宋体"/>
          <w:b/>
          <w:bCs/>
          <w:color w:val="auto"/>
          <w:sz w:val="24"/>
          <w:szCs w:val="24"/>
          <w:highlight w:val="none"/>
          <w:lang w:val="en-US" w:eastAsia="zh-CN"/>
        </w:rPr>
        <w:t>盖公</w:t>
      </w:r>
      <w:r>
        <w:rPr>
          <w:rFonts w:hint="eastAsia" w:ascii="宋体" w:hAnsi="宋体" w:cs="宋体"/>
          <w:b/>
          <w:bCs/>
          <w:color w:val="auto"/>
          <w:sz w:val="24"/>
          <w:szCs w:val="24"/>
          <w:highlight w:val="none"/>
        </w:rPr>
        <w:t>章：</w:t>
      </w:r>
    </w:p>
    <w:p w14:paraId="5B000FAF">
      <w:pPr>
        <w:tabs>
          <w:tab w:val="left" w:pos="630"/>
        </w:tabs>
        <w:spacing w:line="520" w:lineRule="exact"/>
        <w:ind w:firstLine="4245" w:firstLineChars="1762"/>
        <w:rPr>
          <w:rFonts w:ascii="宋体" w:hAnsi="宋体" w:cs="宋体"/>
          <w:b/>
          <w:bCs/>
          <w:color w:val="auto"/>
          <w:sz w:val="24"/>
          <w:szCs w:val="24"/>
          <w:highlight w:val="none"/>
        </w:rPr>
      </w:pPr>
      <w:r>
        <w:rPr>
          <w:rFonts w:hint="eastAsia" w:ascii="宋体" w:hAnsi="宋体" w:cs="宋体"/>
          <w:b/>
          <w:bCs/>
          <w:color w:val="auto"/>
          <w:sz w:val="24"/>
          <w:szCs w:val="24"/>
          <w:highlight w:val="none"/>
        </w:rPr>
        <w:t>日期：</w:t>
      </w:r>
    </w:p>
    <w:p w14:paraId="3507E47E">
      <w:pPr>
        <w:pStyle w:val="3"/>
        <w:spacing w:before="0" w:after="0" w:line="560" w:lineRule="exact"/>
        <w:rPr>
          <w:rFonts w:ascii="宋体" w:hAnsi="宋体" w:eastAsia="宋体" w:cs="宋体"/>
          <w:color w:val="auto"/>
          <w:sz w:val="24"/>
          <w:szCs w:val="24"/>
          <w:highlight w:val="none"/>
        </w:rPr>
      </w:pPr>
      <w:bookmarkStart w:id="260" w:name="_Toc23589"/>
      <w:bookmarkStart w:id="261" w:name="_Toc17226"/>
      <w:r>
        <w:rPr>
          <w:rFonts w:hint="eastAsia" w:ascii="宋体" w:hAnsi="宋体" w:eastAsia="宋体" w:cs="宋体"/>
          <w:color w:val="auto"/>
          <w:sz w:val="24"/>
          <w:szCs w:val="24"/>
          <w:highlight w:val="none"/>
        </w:rPr>
        <w:br w:type="page"/>
      </w:r>
      <w:bookmarkStart w:id="262" w:name="_Toc19802"/>
      <w:r>
        <w:rPr>
          <w:rFonts w:hint="eastAsia" w:ascii="宋体" w:hAnsi="宋体" w:eastAsia="宋体" w:cs="宋体"/>
          <w:color w:val="auto"/>
          <w:sz w:val="24"/>
          <w:szCs w:val="24"/>
          <w:highlight w:val="none"/>
        </w:rPr>
        <w:t>附件四</w:t>
      </w:r>
      <w:bookmarkEnd w:id="260"/>
      <w:bookmarkEnd w:id="261"/>
      <w:bookmarkEnd w:id="262"/>
    </w:p>
    <w:p w14:paraId="28AC932D">
      <w:pPr>
        <w:spacing w:line="360" w:lineRule="auto"/>
        <w:jc w:val="center"/>
        <w:outlineLvl w:val="1"/>
        <w:rPr>
          <w:rFonts w:asciiTheme="minorEastAsia" w:hAnsiTheme="minorEastAsia" w:eastAsiaTheme="minorEastAsia"/>
          <w:b/>
          <w:color w:val="auto"/>
          <w:sz w:val="24"/>
          <w:highlight w:val="none"/>
        </w:rPr>
      </w:pPr>
      <w:bookmarkStart w:id="263" w:name="_Toc8006"/>
      <w:bookmarkStart w:id="264" w:name="_Toc28160"/>
      <w:bookmarkStart w:id="265" w:name="_Toc417045478"/>
      <w:r>
        <w:rPr>
          <w:rFonts w:hint="eastAsia" w:asciiTheme="minorEastAsia" w:hAnsiTheme="minorEastAsia" w:eastAsiaTheme="minorEastAsia"/>
          <w:b/>
          <w:color w:val="auto"/>
          <w:sz w:val="24"/>
          <w:highlight w:val="none"/>
        </w:rPr>
        <w:t>四、磋商响应函</w:t>
      </w:r>
      <w:bookmarkEnd w:id="263"/>
      <w:bookmarkEnd w:id="264"/>
    </w:p>
    <w:p w14:paraId="4003E609">
      <w:pPr>
        <w:pStyle w:val="19"/>
        <w:spacing w:line="360" w:lineRule="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致：（采购人）</w:t>
      </w:r>
    </w:p>
    <w:p w14:paraId="57DF819B">
      <w:pPr>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根据贵方的</w:t>
      </w:r>
      <w:bookmarkStart w:id="266" w:name="_Hlk44287543"/>
      <w:r>
        <w:rPr>
          <w:rFonts w:hint="eastAsia" w:ascii="宋体" w:hAnsi="宋体" w:eastAsia="宋体" w:cs="宋体"/>
          <w:color w:val="auto"/>
          <w:kern w:val="2"/>
          <w:sz w:val="24"/>
          <w:szCs w:val="24"/>
          <w:highlight w:val="none"/>
          <w:lang w:val="en-US" w:eastAsia="zh-CN" w:bidi="ar-SA"/>
        </w:rPr>
        <w:t>竞争性磋商公告和磋商邀请</w:t>
      </w:r>
      <w:bookmarkEnd w:id="266"/>
      <w:r>
        <w:rPr>
          <w:rFonts w:hint="eastAsia" w:ascii="宋体" w:hAnsi="宋体" w:eastAsia="宋体" w:cs="宋体"/>
          <w:color w:val="auto"/>
          <w:kern w:val="2"/>
          <w:sz w:val="24"/>
          <w:szCs w:val="24"/>
          <w:highlight w:val="none"/>
          <w:lang w:val="en-US" w:eastAsia="zh-CN" w:bidi="ar-SA"/>
        </w:rPr>
        <w:t>，我方兹宣布同意如下：</w:t>
      </w:r>
    </w:p>
    <w:p w14:paraId="4EF12CE3">
      <w:pPr>
        <w:spacing w:line="360" w:lineRule="auto"/>
        <w:ind w:firstLine="435"/>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1.我方根据磋商文件的规定，严格履行合同的责任和义务,并保证于买方要求的日期内完成，并通过买方验收。</w:t>
      </w:r>
    </w:p>
    <w:p w14:paraId="58785362">
      <w:pPr>
        <w:spacing w:line="360" w:lineRule="auto"/>
        <w:ind w:firstLine="435"/>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2.我方已详细审核全部磋商文件，包括磋商文件附件及更正公告（如有），我方正式认可并遵守本次磋商文件，并对磋商文件各项条款、规定及要求均无异议。</w:t>
      </w:r>
    </w:p>
    <w:p w14:paraId="4EEAD5A0">
      <w:pPr>
        <w:spacing w:line="360" w:lineRule="auto"/>
        <w:ind w:firstLine="435"/>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3.我方同意从磋商文件规定的磋商日期起遵循本磋商文件，并在磋商文件规定的磋商有效期之前均具有约束力。</w:t>
      </w:r>
    </w:p>
    <w:p w14:paraId="3F157890">
      <w:pPr>
        <w:spacing w:line="360" w:lineRule="auto"/>
        <w:ind w:firstLine="435"/>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我方声明响应文件所提供的一切资料均真实无误、及时、有效，企业运营正常。由于我方提供资料不实而造成的责任和后果由我方承担。我方同意按照贵方提出的要求，提供与磋商有关的任何证据、数据或资料。</w:t>
      </w:r>
    </w:p>
    <w:p w14:paraId="10C029BA">
      <w:pPr>
        <w:spacing w:line="360" w:lineRule="auto"/>
        <w:ind w:firstLine="480" w:firstLineChars="200"/>
        <w:rPr>
          <w:rFonts w:hint="eastAsia" w:ascii="宋体" w:hAnsi="宋体" w:eastAsia="宋体" w:cs="宋体"/>
          <w:color w:val="auto"/>
          <w:kern w:val="2"/>
          <w:sz w:val="24"/>
          <w:szCs w:val="24"/>
          <w:highlight w:val="none"/>
          <w:lang w:val="en-US" w:eastAsia="zh-CN" w:bidi="ar-SA"/>
        </w:rPr>
      </w:pPr>
    </w:p>
    <w:p w14:paraId="6EEC3892">
      <w:pPr>
        <w:spacing w:line="360" w:lineRule="auto"/>
        <w:ind w:firstLine="4800" w:firstLineChars="20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供应商电子签章：             </w:t>
      </w:r>
    </w:p>
    <w:p w14:paraId="3C8E94B6">
      <w:pPr>
        <w:spacing w:line="360" w:lineRule="auto"/>
        <w:ind w:firstLine="4800" w:firstLineChars="2000"/>
        <w:rPr>
          <w:rFonts w:ascii="宋体" w:hAnsi="宋体" w:eastAsia="宋体"/>
          <w:color w:val="auto"/>
          <w:sz w:val="24"/>
          <w:highlight w:val="none"/>
          <w:u w:val="single"/>
        </w:rPr>
      </w:pPr>
      <w:r>
        <w:rPr>
          <w:rFonts w:hint="eastAsia" w:ascii="宋体" w:hAnsi="宋体" w:eastAsia="宋体" w:cs="宋体"/>
          <w:color w:val="auto"/>
          <w:kern w:val="2"/>
          <w:sz w:val="24"/>
          <w:szCs w:val="24"/>
          <w:highlight w:val="none"/>
          <w:lang w:val="en-US" w:eastAsia="zh-CN" w:bidi="ar-SA"/>
        </w:rPr>
        <w:t xml:space="preserve">日          期：  </w:t>
      </w:r>
      <w:r>
        <w:rPr>
          <w:rFonts w:hint="eastAsia" w:ascii="宋体" w:hAnsi="宋体" w:eastAsia="宋体"/>
          <w:color w:val="auto"/>
          <w:sz w:val="24"/>
          <w:highlight w:val="none"/>
          <w:u w:val="single"/>
        </w:rPr>
        <w:t xml:space="preserve">           </w:t>
      </w:r>
    </w:p>
    <w:p w14:paraId="721FA048">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bookmarkStart w:id="267" w:name="_Toc30354"/>
      <w:bookmarkStart w:id="268" w:name="_Toc419"/>
      <w:bookmarkStart w:id="269" w:name="_Toc21593"/>
      <w:r>
        <w:rPr>
          <w:rFonts w:hint="eastAsia" w:ascii="宋体" w:hAnsi="宋体" w:eastAsia="宋体" w:cs="宋体"/>
          <w:color w:val="auto"/>
          <w:sz w:val="24"/>
          <w:szCs w:val="24"/>
          <w:highlight w:val="none"/>
        </w:rPr>
        <w:t>附件</w:t>
      </w:r>
      <w:bookmarkEnd w:id="265"/>
      <w:r>
        <w:rPr>
          <w:rFonts w:hint="eastAsia" w:ascii="宋体" w:hAnsi="宋体" w:eastAsia="宋体" w:cs="宋体"/>
          <w:color w:val="auto"/>
          <w:sz w:val="24"/>
          <w:szCs w:val="24"/>
          <w:highlight w:val="none"/>
        </w:rPr>
        <w:t>五</w:t>
      </w:r>
      <w:bookmarkEnd w:id="267"/>
      <w:bookmarkEnd w:id="268"/>
      <w:bookmarkEnd w:id="269"/>
    </w:p>
    <w:p w14:paraId="5B35DA54">
      <w:pPr>
        <w:pStyle w:val="34"/>
        <w:ind w:firstLine="281"/>
        <w:rPr>
          <w:b/>
          <w:color w:val="auto"/>
          <w:sz w:val="28"/>
          <w:szCs w:val="28"/>
          <w:highlight w:val="none"/>
        </w:rPr>
      </w:pPr>
      <w:bookmarkStart w:id="270" w:name="_Toc26881"/>
      <w:bookmarkStart w:id="271" w:name="_Toc26949"/>
      <w:bookmarkStart w:id="272" w:name="_Toc10256"/>
    </w:p>
    <w:p w14:paraId="2F765B81">
      <w:pPr>
        <w:pStyle w:val="34"/>
        <w:ind w:firstLine="2891" w:firstLineChars="1200"/>
        <w:rPr>
          <w:rFonts w:ascii="宋体" w:hAnsi="宋体" w:cs="宋体"/>
          <w:b/>
          <w:color w:val="auto"/>
          <w:szCs w:val="24"/>
          <w:highlight w:val="none"/>
          <w:lang w:val="zh-CN"/>
        </w:rPr>
      </w:pPr>
      <w:bookmarkStart w:id="273" w:name="_Hlk77793942"/>
      <w:r>
        <w:rPr>
          <w:rFonts w:hint="eastAsia" w:ascii="宋体" w:hAnsi="宋体" w:cs="宋体"/>
          <w:b/>
          <w:color w:val="auto"/>
          <w:szCs w:val="24"/>
          <w:highlight w:val="none"/>
          <w:lang w:val="zh-CN"/>
        </w:rPr>
        <w:t>无重大违法记录声明函</w:t>
      </w:r>
    </w:p>
    <w:p w14:paraId="0049D1BF">
      <w:pPr>
        <w:pStyle w:val="34"/>
        <w:ind w:firstLine="480" w:firstLineChars="200"/>
        <w:rPr>
          <w:rFonts w:ascii="宋体" w:hAnsi="宋体"/>
          <w:color w:val="auto"/>
          <w:szCs w:val="24"/>
          <w:highlight w:val="none"/>
        </w:rPr>
      </w:pPr>
      <w:bookmarkStart w:id="274" w:name="_Hlk77793969"/>
      <w:r>
        <w:rPr>
          <w:rFonts w:hint="eastAsia" w:ascii="宋体" w:hAnsi="宋体"/>
          <w:color w:val="auto"/>
          <w:szCs w:val="24"/>
          <w:highlight w:val="none"/>
        </w:rPr>
        <w:t>本公司郑重声明，根据《中华人民共和国政府采购法》及《中华人民共和国政府采购法实施条例》的规定</w:t>
      </w:r>
      <w:r>
        <w:rPr>
          <w:rFonts w:hint="eastAsia" w:ascii="宋体" w:hAnsi="宋体"/>
          <w:color w:val="auto"/>
          <w:szCs w:val="24"/>
          <w:highlight w:val="none"/>
          <w:lang w:eastAsia="zh-CN"/>
        </w:rPr>
        <w:t>，在</w:t>
      </w:r>
      <w:r>
        <w:rPr>
          <w:rFonts w:hint="eastAsia" w:ascii="宋体" w:hAnsi="宋体"/>
          <w:color w:val="auto"/>
          <w:szCs w:val="24"/>
          <w:highlight w:val="none"/>
        </w:rPr>
        <w:t>参加本次政府采购活动前三年内，本公司在经营活动中没有重大违法记录即没有因违法经营受到刑事处罚或者责令停产停业、吊销许可证或者执照、较大数额罚款等行政处罚。本公司未被政府采购监管部门限制参加政府采购活动或曾被政府采购监管部门限制参加政府采购活动但已不在限制期内。</w:t>
      </w:r>
    </w:p>
    <w:p w14:paraId="1D965C10">
      <w:pPr>
        <w:spacing w:line="360" w:lineRule="auto"/>
        <w:ind w:firstLine="435"/>
        <w:rPr>
          <w:rFonts w:ascii="宋体" w:hAnsi="宋体"/>
          <w:color w:val="auto"/>
          <w:sz w:val="24"/>
          <w:szCs w:val="24"/>
          <w:highlight w:val="none"/>
        </w:rPr>
      </w:pPr>
      <w:r>
        <w:rPr>
          <w:rFonts w:hint="eastAsia" w:ascii="宋体" w:hAnsi="宋体"/>
          <w:color w:val="auto"/>
          <w:sz w:val="24"/>
          <w:szCs w:val="24"/>
          <w:highlight w:val="none"/>
        </w:rPr>
        <w:t>本公司对上述声明的真实性负责。如有虚假，将依法承担相应责任。</w:t>
      </w:r>
    </w:p>
    <w:p w14:paraId="4D3A82E6">
      <w:pPr>
        <w:spacing w:line="360" w:lineRule="auto"/>
        <w:ind w:firstLine="435"/>
        <w:rPr>
          <w:rFonts w:ascii="宋体" w:hAnsi="宋体"/>
          <w:color w:val="auto"/>
          <w:sz w:val="24"/>
          <w:szCs w:val="24"/>
          <w:highlight w:val="none"/>
        </w:rPr>
      </w:pPr>
    </w:p>
    <w:p w14:paraId="43BFC527">
      <w:pPr>
        <w:spacing w:line="360" w:lineRule="auto"/>
        <w:ind w:firstLine="5450" w:firstLineChars="2262"/>
        <w:rPr>
          <w:rFonts w:ascii="宋体" w:hAnsi="宋体"/>
          <w:b/>
          <w:bCs w:val="0"/>
          <w:color w:val="auto"/>
          <w:sz w:val="24"/>
          <w:szCs w:val="24"/>
          <w:highlight w:val="none"/>
          <w:u w:val="single"/>
        </w:rPr>
      </w:pPr>
      <w:r>
        <w:rPr>
          <w:rFonts w:hint="eastAsia" w:ascii="宋体" w:hAnsi="宋体"/>
          <w:b/>
          <w:bCs w:val="0"/>
          <w:color w:val="auto"/>
          <w:sz w:val="24"/>
          <w:szCs w:val="24"/>
          <w:highlight w:val="none"/>
        </w:rPr>
        <w:t>供应商盖公章：</w:t>
      </w:r>
    </w:p>
    <w:p w14:paraId="735E5430">
      <w:pPr>
        <w:tabs>
          <w:tab w:val="left" w:pos="630"/>
        </w:tabs>
        <w:spacing w:line="360" w:lineRule="auto"/>
        <w:ind w:firstLine="5450" w:firstLineChars="2262"/>
        <w:rPr>
          <w:rFonts w:ascii="宋体" w:hAnsi="宋体"/>
          <w:b/>
          <w:bCs w:val="0"/>
          <w:color w:val="auto"/>
          <w:sz w:val="24"/>
          <w:szCs w:val="24"/>
          <w:highlight w:val="none"/>
          <w:lang w:val="zh-CN"/>
        </w:rPr>
      </w:pPr>
      <w:r>
        <w:rPr>
          <w:rFonts w:hint="eastAsia" w:ascii="宋体" w:hAnsi="宋体"/>
          <w:b/>
          <w:bCs w:val="0"/>
          <w:color w:val="auto"/>
          <w:sz w:val="24"/>
          <w:szCs w:val="24"/>
          <w:highlight w:val="none"/>
        </w:rPr>
        <w:t>日期：</w:t>
      </w:r>
    </w:p>
    <w:bookmarkEnd w:id="274"/>
    <w:p w14:paraId="3E9C3E74">
      <w:pPr>
        <w:pStyle w:val="34"/>
        <w:ind w:firstLine="210"/>
        <w:rPr>
          <w:color w:val="auto"/>
          <w:highlight w:val="none"/>
        </w:rPr>
      </w:pPr>
    </w:p>
    <w:p w14:paraId="7E3FD7B2">
      <w:pPr>
        <w:pStyle w:val="34"/>
        <w:ind w:firstLine="210"/>
        <w:rPr>
          <w:color w:val="auto"/>
          <w:highlight w:val="none"/>
        </w:rPr>
      </w:pPr>
    </w:p>
    <w:p w14:paraId="580BE61E">
      <w:pPr>
        <w:tabs>
          <w:tab w:val="left" w:pos="630"/>
        </w:tabs>
        <w:spacing w:after="156" w:afterLines="50" w:line="360" w:lineRule="auto"/>
        <w:ind w:firstLine="3188" w:firstLineChars="1323"/>
        <w:rPr>
          <w:rFonts w:ascii="宋体" w:hAnsi="宋体"/>
          <w:color w:val="auto"/>
          <w:sz w:val="24"/>
          <w:szCs w:val="24"/>
          <w:highlight w:val="none"/>
        </w:rPr>
      </w:pPr>
      <w:r>
        <w:rPr>
          <w:rFonts w:hint="eastAsia" w:ascii="宋体" w:hAnsi="宋体"/>
          <w:b/>
          <w:color w:val="auto"/>
          <w:sz w:val="24"/>
          <w:szCs w:val="24"/>
          <w:highlight w:val="none"/>
          <w:lang w:val="zh-CN"/>
        </w:rPr>
        <w:t>无不良信用记录承诺函</w:t>
      </w:r>
    </w:p>
    <w:p w14:paraId="043D556D">
      <w:pPr>
        <w:spacing w:line="360" w:lineRule="auto"/>
        <w:ind w:firstLine="435"/>
        <w:rPr>
          <w:rFonts w:ascii="宋体" w:hAnsi="宋体"/>
          <w:color w:val="auto"/>
          <w:sz w:val="24"/>
          <w:szCs w:val="24"/>
          <w:highlight w:val="none"/>
        </w:rPr>
      </w:pPr>
      <w:bookmarkStart w:id="275" w:name="_Hlk77794010"/>
      <w:r>
        <w:rPr>
          <w:rFonts w:hint="eastAsia" w:ascii="宋体" w:hAnsi="宋体"/>
          <w:color w:val="auto"/>
          <w:sz w:val="24"/>
          <w:szCs w:val="24"/>
          <w:highlight w:val="none"/>
        </w:rPr>
        <w:t>本公司郑重承诺，我公司无以下不良信用记录情形：</w:t>
      </w:r>
    </w:p>
    <w:p w14:paraId="3BD2BB56">
      <w:pPr>
        <w:spacing w:line="360" w:lineRule="auto"/>
        <w:ind w:firstLine="435"/>
        <w:rPr>
          <w:rFonts w:ascii="宋体" w:hAnsi="宋体"/>
          <w:color w:val="auto"/>
          <w:sz w:val="24"/>
          <w:szCs w:val="24"/>
          <w:highlight w:val="none"/>
        </w:rPr>
      </w:pPr>
      <w:r>
        <w:rPr>
          <w:rFonts w:hint="eastAsia" w:ascii="宋体" w:hAnsi="宋体"/>
          <w:color w:val="auto"/>
          <w:sz w:val="24"/>
          <w:szCs w:val="24"/>
          <w:highlight w:val="none"/>
        </w:rPr>
        <w:t>1、公司被人民法院列入失信被执行人；</w:t>
      </w:r>
    </w:p>
    <w:p w14:paraId="1D3E7F0B">
      <w:pPr>
        <w:spacing w:line="360" w:lineRule="auto"/>
        <w:ind w:firstLine="435"/>
        <w:rPr>
          <w:rFonts w:ascii="宋体" w:hAnsi="宋体"/>
          <w:color w:val="auto"/>
          <w:sz w:val="24"/>
          <w:szCs w:val="24"/>
          <w:highlight w:val="none"/>
        </w:rPr>
      </w:pPr>
      <w:r>
        <w:rPr>
          <w:rFonts w:hint="eastAsia" w:ascii="宋体" w:hAnsi="宋体"/>
          <w:color w:val="auto"/>
          <w:sz w:val="24"/>
          <w:szCs w:val="24"/>
          <w:highlight w:val="none"/>
        </w:rPr>
        <w:t>2、公司被市场监督管理部门列入</w:t>
      </w:r>
      <w:r>
        <w:rPr>
          <w:rFonts w:hint="eastAsia" w:ascii="宋体" w:hAnsi="宋体"/>
          <w:color w:val="auto"/>
          <w:sz w:val="24"/>
          <w:szCs w:val="24"/>
          <w:highlight w:val="none"/>
          <w:lang w:eastAsia="zh-CN"/>
        </w:rPr>
        <w:t>严重违法失信企业</w:t>
      </w:r>
      <w:r>
        <w:rPr>
          <w:rFonts w:hint="eastAsia" w:ascii="宋体" w:hAnsi="宋体"/>
          <w:color w:val="auto"/>
          <w:sz w:val="24"/>
          <w:szCs w:val="24"/>
          <w:highlight w:val="none"/>
        </w:rPr>
        <w:t>名录；</w:t>
      </w:r>
    </w:p>
    <w:p w14:paraId="6127E12D">
      <w:pPr>
        <w:spacing w:line="360" w:lineRule="auto"/>
        <w:ind w:firstLine="435"/>
        <w:rPr>
          <w:rFonts w:ascii="宋体" w:hAnsi="宋体"/>
          <w:color w:val="auto"/>
          <w:sz w:val="24"/>
          <w:szCs w:val="24"/>
          <w:highlight w:val="none"/>
        </w:rPr>
      </w:pPr>
      <w:r>
        <w:rPr>
          <w:rFonts w:hint="eastAsia" w:ascii="宋体" w:hAnsi="宋体"/>
          <w:color w:val="auto"/>
          <w:sz w:val="24"/>
          <w:szCs w:val="24"/>
          <w:highlight w:val="none"/>
        </w:rPr>
        <w:t>3、公司被税务部门列入重大税收违法案件当事人名单的；</w:t>
      </w:r>
    </w:p>
    <w:p w14:paraId="7E56D157">
      <w:pPr>
        <w:spacing w:line="360" w:lineRule="auto"/>
        <w:ind w:firstLine="435"/>
        <w:rPr>
          <w:rFonts w:ascii="宋体" w:hAnsi="宋体"/>
          <w:color w:val="auto"/>
          <w:sz w:val="24"/>
          <w:szCs w:val="24"/>
          <w:highlight w:val="none"/>
        </w:rPr>
      </w:pPr>
      <w:r>
        <w:rPr>
          <w:rFonts w:hint="eastAsia" w:ascii="宋体" w:hAnsi="宋体"/>
          <w:color w:val="auto"/>
          <w:sz w:val="24"/>
          <w:szCs w:val="24"/>
          <w:highlight w:val="none"/>
        </w:rPr>
        <w:t>4、公司被政府采购监管部门列入政府采购严重违法失信行为记录名单。</w:t>
      </w:r>
    </w:p>
    <w:p w14:paraId="16B1C8A1">
      <w:pPr>
        <w:spacing w:line="360" w:lineRule="auto"/>
        <w:ind w:firstLine="435"/>
        <w:rPr>
          <w:rFonts w:ascii="宋体" w:hAnsi="宋体" w:cs="宋体"/>
          <w:color w:val="auto"/>
          <w:kern w:val="0"/>
          <w:sz w:val="32"/>
          <w:szCs w:val="32"/>
          <w:highlight w:val="none"/>
        </w:rPr>
      </w:pPr>
      <w:r>
        <w:rPr>
          <w:rFonts w:ascii="宋体" w:hAnsi="宋体"/>
          <w:color w:val="auto"/>
          <w:sz w:val="24"/>
          <w:szCs w:val="24"/>
          <w:highlight w:val="none"/>
        </w:rPr>
        <w:t>我公司承诺</w:t>
      </w:r>
      <w:r>
        <w:rPr>
          <w:rFonts w:hint="eastAsia" w:ascii="宋体" w:hAnsi="宋体"/>
          <w:color w:val="auto"/>
          <w:sz w:val="24"/>
          <w:szCs w:val="24"/>
          <w:highlight w:val="none"/>
        </w:rPr>
        <w:t>：</w:t>
      </w:r>
      <w:r>
        <w:rPr>
          <w:rFonts w:ascii="宋体" w:hAnsi="宋体"/>
          <w:color w:val="auto"/>
          <w:sz w:val="24"/>
          <w:szCs w:val="24"/>
          <w:highlight w:val="none"/>
        </w:rPr>
        <w:t>合同签订前，若我公司具有不良信用记录情形，贵方可取消我公司</w:t>
      </w:r>
      <w:r>
        <w:rPr>
          <w:rFonts w:hint="eastAsia" w:ascii="宋体" w:hAnsi="宋体"/>
          <w:color w:val="auto"/>
          <w:sz w:val="24"/>
          <w:szCs w:val="24"/>
          <w:highlight w:val="none"/>
        </w:rPr>
        <w:t>成交</w:t>
      </w:r>
      <w:r>
        <w:rPr>
          <w:rFonts w:ascii="宋体" w:hAnsi="宋体"/>
          <w:color w:val="auto"/>
          <w:sz w:val="24"/>
          <w:szCs w:val="24"/>
          <w:highlight w:val="none"/>
        </w:rPr>
        <w:t xml:space="preserve">资格或者不授予合同，所有责任由我公司自行承担。同时，我公司愿意无条件接受监管部门的调查处理。 </w:t>
      </w:r>
    </w:p>
    <w:p w14:paraId="00B67490">
      <w:pPr>
        <w:tabs>
          <w:tab w:val="left" w:pos="630"/>
        </w:tabs>
        <w:spacing w:line="360" w:lineRule="auto"/>
        <w:ind w:firstLine="630"/>
        <w:rPr>
          <w:rFonts w:ascii="宋体" w:hAnsi="宋体"/>
          <w:color w:val="auto"/>
          <w:sz w:val="24"/>
          <w:szCs w:val="24"/>
          <w:highlight w:val="none"/>
        </w:rPr>
      </w:pPr>
    </w:p>
    <w:p w14:paraId="45D9F973">
      <w:pPr>
        <w:spacing w:line="360" w:lineRule="auto"/>
        <w:ind w:firstLine="5450" w:firstLineChars="2262"/>
        <w:rPr>
          <w:rFonts w:ascii="宋体" w:hAnsi="宋体"/>
          <w:b/>
          <w:bCs w:val="0"/>
          <w:color w:val="auto"/>
          <w:sz w:val="24"/>
          <w:szCs w:val="24"/>
          <w:highlight w:val="none"/>
          <w:u w:val="single"/>
        </w:rPr>
      </w:pPr>
      <w:r>
        <w:rPr>
          <w:rFonts w:hint="eastAsia" w:ascii="宋体" w:hAnsi="宋体"/>
          <w:b/>
          <w:bCs w:val="0"/>
          <w:color w:val="auto"/>
          <w:sz w:val="24"/>
          <w:szCs w:val="24"/>
          <w:highlight w:val="none"/>
        </w:rPr>
        <w:t>供应商盖公章：</w:t>
      </w:r>
    </w:p>
    <w:p w14:paraId="4DC1E694">
      <w:pPr>
        <w:tabs>
          <w:tab w:val="left" w:pos="630"/>
        </w:tabs>
        <w:spacing w:line="360" w:lineRule="auto"/>
        <w:ind w:firstLine="5450" w:firstLineChars="2262"/>
        <w:rPr>
          <w:rFonts w:hint="eastAsia" w:ascii="宋体" w:hAnsi="宋体"/>
          <w:b/>
          <w:bCs w:val="0"/>
          <w:color w:val="auto"/>
          <w:sz w:val="24"/>
          <w:szCs w:val="24"/>
          <w:highlight w:val="none"/>
        </w:rPr>
      </w:pPr>
      <w:r>
        <w:rPr>
          <w:rFonts w:hint="eastAsia" w:ascii="宋体" w:hAnsi="宋体"/>
          <w:b/>
          <w:bCs w:val="0"/>
          <w:color w:val="auto"/>
          <w:sz w:val="24"/>
          <w:szCs w:val="24"/>
          <w:highlight w:val="none"/>
        </w:rPr>
        <w:t>日期：</w:t>
      </w:r>
      <w:bookmarkEnd w:id="270"/>
      <w:bookmarkEnd w:id="271"/>
      <w:bookmarkEnd w:id="272"/>
      <w:bookmarkEnd w:id="273"/>
      <w:bookmarkEnd w:id="275"/>
      <w:bookmarkStart w:id="276" w:name="_Toc363199274"/>
    </w:p>
    <w:p w14:paraId="3DF77DBF">
      <w:pPr>
        <w:rPr>
          <w:rFonts w:hint="eastAsia" w:ascii="宋体" w:hAnsi="宋体"/>
          <w:b/>
          <w:bCs w:val="0"/>
          <w:color w:val="auto"/>
          <w:sz w:val="24"/>
          <w:szCs w:val="24"/>
          <w:highlight w:val="none"/>
        </w:rPr>
      </w:pPr>
      <w:r>
        <w:rPr>
          <w:rFonts w:hint="eastAsia" w:ascii="宋体" w:hAnsi="宋体"/>
          <w:b/>
          <w:bCs w:val="0"/>
          <w:color w:val="auto"/>
          <w:sz w:val="24"/>
          <w:szCs w:val="24"/>
          <w:highlight w:val="none"/>
        </w:rPr>
        <w:br w:type="page"/>
      </w:r>
    </w:p>
    <w:p w14:paraId="13DB1487">
      <w:pPr>
        <w:pStyle w:val="32"/>
        <w:spacing w:line="360" w:lineRule="auto"/>
        <w:jc w:val="both"/>
        <w:rPr>
          <w:rStyle w:val="45"/>
          <w:rFonts w:hint="eastAsia" w:ascii="宋体" w:hAnsi="宋体" w:eastAsia="宋体" w:cs="宋体"/>
          <w:b/>
          <w:bCs/>
          <w:color w:val="auto"/>
          <w:sz w:val="24"/>
          <w:szCs w:val="24"/>
          <w:highlight w:val="none"/>
        </w:rPr>
      </w:pPr>
      <w:bookmarkStart w:id="277" w:name="_Toc23068"/>
      <w:r>
        <w:rPr>
          <w:rStyle w:val="45"/>
          <w:rFonts w:hint="eastAsia" w:ascii="宋体" w:hAnsi="宋体" w:eastAsia="宋体" w:cs="宋体"/>
          <w:b/>
          <w:bCs/>
          <w:color w:val="auto"/>
          <w:sz w:val="24"/>
          <w:szCs w:val="24"/>
          <w:highlight w:val="none"/>
        </w:rPr>
        <w:t>附件六</w:t>
      </w:r>
    </w:p>
    <w:p w14:paraId="3E365470">
      <w:pPr>
        <w:spacing w:line="360" w:lineRule="auto"/>
        <w:jc w:val="center"/>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中小企业声明函</w:t>
      </w:r>
      <w:bookmarkEnd w:id="277"/>
    </w:p>
    <w:p w14:paraId="650909E0">
      <w:pPr>
        <w:pStyle w:val="11"/>
        <w:jc w:val="center"/>
        <w:rPr>
          <w:rFonts w:hint="eastAsia" w:ascii="宋体" w:hAnsi="宋体" w:eastAsia="宋体"/>
          <w:b w:val="0"/>
          <w:i w:val="0"/>
          <w:iCs/>
          <w:color w:val="auto"/>
          <w:sz w:val="24"/>
          <w:highlight w:val="none"/>
          <w:lang w:val="en-US" w:eastAsia="zh-CN"/>
        </w:rPr>
      </w:pPr>
      <w:r>
        <w:rPr>
          <w:rFonts w:hint="eastAsia" w:ascii="宋体" w:hAnsi="宋体" w:eastAsia="宋体"/>
          <w:b w:val="0"/>
          <w:i w:val="0"/>
          <w:iCs/>
          <w:color w:val="auto"/>
          <w:sz w:val="24"/>
          <w:highlight w:val="none"/>
          <w:lang w:val="en-US" w:eastAsia="zh-CN"/>
        </w:rPr>
        <w:t>（</w:t>
      </w:r>
      <w:r>
        <w:rPr>
          <w:rFonts w:hint="eastAsia" w:ascii="宋体" w:hAnsi="宋体" w:eastAsia="宋体"/>
          <w:b w:val="0"/>
          <w:i w:val="0"/>
          <w:iCs/>
          <w:color w:val="auto"/>
          <w:sz w:val="24"/>
          <w:highlight w:val="none"/>
          <w:lang w:val="zh-CN" w:eastAsia="zh-CN"/>
        </w:rPr>
        <w:t>非中小企业</w:t>
      </w:r>
      <w:r>
        <w:rPr>
          <w:rFonts w:hint="eastAsia" w:ascii="宋体" w:hAnsi="宋体" w:eastAsia="宋体"/>
          <w:b w:val="0"/>
          <w:i w:val="0"/>
          <w:iCs/>
          <w:color w:val="auto"/>
          <w:sz w:val="24"/>
          <w:highlight w:val="none"/>
          <w:lang w:val="en-US" w:eastAsia="zh-CN"/>
        </w:rPr>
        <w:t>磋商不需此件）</w:t>
      </w:r>
    </w:p>
    <w:p w14:paraId="4E8F1903">
      <w:pPr>
        <w:rPr>
          <w:rFonts w:asciiTheme="minorEastAsia" w:hAnsiTheme="minorEastAsia" w:eastAsiaTheme="minorEastAsia"/>
          <w:color w:val="auto"/>
          <w:sz w:val="24"/>
          <w:szCs w:val="24"/>
          <w:highlight w:val="none"/>
        </w:rPr>
      </w:pPr>
    </w:p>
    <w:p w14:paraId="64D4AE60">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olor w:val="auto"/>
          <w:sz w:val="24"/>
          <w:szCs w:val="24"/>
          <w:highlight w:val="none"/>
          <w:u w:val="single"/>
          <w:lang w:val="zh-CN"/>
        </w:rPr>
        <w:t>（单位</w:t>
      </w:r>
      <w:r>
        <w:rPr>
          <w:rFonts w:hint="eastAsia" w:ascii="宋体" w:hAnsi="宋体" w:eastAsia="宋体"/>
          <w:color w:val="auto"/>
          <w:sz w:val="24"/>
          <w:szCs w:val="24"/>
          <w:highlight w:val="none"/>
          <w:u w:val="single"/>
        </w:rPr>
        <w:t>名称</w:t>
      </w:r>
      <w:r>
        <w:rPr>
          <w:rFonts w:hint="eastAsia" w:ascii="宋体" w:hAnsi="宋体" w:eastAsia="宋体"/>
          <w:color w:val="auto"/>
          <w:sz w:val="24"/>
          <w:szCs w:val="24"/>
          <w:highlight w:val="none"/>
          <w:u w:val="single"/>
          <w:lang w:val="zh-CN"/>
        </w:rPr>
        <w:t>）</w:t>
      </w:r>
      <w:r>
        <w:rPr>
          <w:rFonts w:hint="eastAsia" w:ascii="宋体" w:hAnsi="宋体" w:eastAsia="宋体"/>
          <w:color w:val="auto"/>
          <w:sz w:val="24"/>
          <w:szCs w:val="24"/>
          <w:highlight w:val="none"/>
          <w:lang w:val="zh-CN"/>
        </w:rPr>
        <w:t>的</w:t>
      </w:r>
      <w:r>
        <w:rPr>
          <w:rFonts w:hint="eastAsia" w:ascii="宋体" w:hAnsi="宋体" w:eastAsia="宋体"/>
          <w:color w:val="auto"/>
          <w:sz w:val="24"/>
          <w:szCs w:val="24"/>
          <w:highlight w:val="none"/>
          <w:u w:val="single"/>
          <w:lang w:val="zh-CN"/>
        </w:rPr>
        <w:t>（项目</w:t>
      </w:r>
      <w:r>
        <w:rPr>
          <w:rFonts w:hint="eastAsia" w:ascii="宋体" w:hAnsi="宋体" w:eastAsia="宋体"/>
          <w:color w:val="auto"/>
          <w:sz w:val="24"/>
          <w:szCs w:val="24"/>
          <w:highlight w:val="none"/>
          <w:u w:val="single"/>
        </w:rPr>
        <w:t>名称</w:t>
      </w:r>
      <w:r>
        <w:rPr>
          <w:rFonts w:hint="eastAsia" w:ascii="宋体" w:hAnsi="宋体" w:eastAsia="宋体"/>
          <w:color w:val="auto"/>
          <w:sz w:val="24"/>
          <w:szCs w:val="24"/>
          <w:highlight w:val="none"/>
          <w:u w:val="single"/>
          <w:lang w:val="zh-CN"/>
        </w:rPr>
        <w:t>）</w:t>
      </w:r>
      <w:r>
        <w:rPr>
          <w:rFonts w:hint="eastAsia" w:ascii="宋体" w:hAnsi="宋体" w:eastAsia="宋体"/>
          <w:color w:val="auto"/>
          <w:sz w:val="24"/>
          <w:szCs w:val="24"/>
          <w:highlight w:val="none"/>
          <w:lang w:val="zh-CN"/>
        </w:rPr>
        <w:t xml:space="preserve">采购活动，服务全部由符合政策要求的中小企业承接。相关企业（含联合体中的中小企业、签订分包意向协议的中小企业）的具体情况如下： </w:t>
      </w:r>
    </w:p>
    <w:p w14:paraId="01BBEB4E">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1.</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行业；承接企业为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w:t>
      </w:r>
      <w:r>
        <w:rPr>
          <w:rFonts w:hint="eastAsia" w:ascii="宋体" w:hAnsi="宋体" w:eastAsia="宋体"/>
          <w:color w:val="auto"/>
          <w:sz w:val="24"/>
          <w:szCs w:val="24"/>
          <w:highlight w:val="none"/>
          <w:u w:val="single"/>
          <w:lang w:val="en-US" w:eastAsia="zh-CN"/>
        </w:rPr>
        <w:t>/</w:t>
      </w:r>
      <w:r>
        <w:rPr>
          <w:rFonts w:hint="eastAsia" w:ascii="宋体" w:hAnsi="宋体" w:eastAsia="宋体"/>
          <w:color w:val="auto"/>
          <w:sz w:val="24"/>
          <w:szCs w:val="24"/>
          <w:highlight w:val="none"/>
          <w:u w:val="single"/>
          <w:lang w:val="zh-CN"/>
        </w:rPr>
        <w:t>小型企业</w:t>
      </w:r>
      <w:r>
        <w:rPr>
          <w:rFonts w:hint="eastAsia" w:ascii="宋体" w:hAnsi="宋体" w:eastAsia="宋体"/>
          <w:color w:val="auto"/>
          <w:sz w:val="24"/>
          <w:szCs w:val="24"/>
          <w:highlight w:val="none"/>
          <w:u w:val="single"/>
          <w:lang w:val="en-US" w:eastAsia="zh-CN"/>
        </w:rPr>
        <w:t>/</w:t>
      </w:r>
      <w:r>
        <w:rPr>
          <w:rFonts w:hint="eastAsia" w:ascii="宋体" w:hAnsi="宋体" w:eastAsia="宋体"/>
          <w:color w:val="auto"/>
          <w:sz w:val="24"/>
          <w:szCs w:val="24"/>
          <w:highlight w:val="none"/>
          <w:u w:val="single"/>
          <w:lang w:val="zh-CN"/>
        </w:rPr>
        <w:t>微型企业）</w:t>
      </w:r>
      <w:r>
        <w:rPr>
          <w:rFonts w:hint="eastAsia" w:ascii="宋体" w:hAnsi="宋体" w:eastAsia="宋体"/>
          <w:color w:val="auto"/>
          <w:sz w:val="24"/>
          <w:szCs w:val="24"/>
          <w:highlight w:val="none"/>
          <w:lang w:val="zh-CN"/>
        </w:rPr>
        <w:t>；</w:t>
      </w:r>
    </w:p>
    <w:p w14:paraId="664FC61D">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2.</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行业；承接企业为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w:t>
      </w:r>
      <w:r>
        <w:rPr>
          <w:rFonts w:hint="eastAsia" w:ascii="宋体" w:hAnsi="宋体" w:eastAsia="宋体"/>
          <w:color w:val="auto"/>
          <w:sz w:val="24"/>
          <w:szCs w:val="24"/>
          <w:highlight w:val="none"/>
          <w:u w:val="single"/>
          <w:lang w:val="en-US" w:eastAsia="zh-CN"/>
        </w:rPr>
        <w:t>/</w:t>
      </w:r>
      <w:r>
        <w:rPr>
          <w:rFonts w:hint="eastAsia" w:ascii="宋体" w:hAnsi="宋体" w:eastAsia="宋体"/>
          <w:color w:val="auto"/>
          <w:sz w:val="24"/>
          <w:szCs w:val="24"/>
          <w:highlight w:val="none"/>
          <w:u w:val="single"/>
          <w:lang w:val="zh-CN"/>
        </w:rPr>
        <w:t>小型企业</w:t>
      </w:r>
      <w:r>
        <w:rPr>
          <w:rFonts w:hint="eastAsia" w:ascii="宋体" w:hAnsi="宋体" w:eastAsia="宋体"/>
          <w:color w:val="auto"/>
          <w:sz w:val="24"/>
          <w:szCs w:val="24"/>
          <w:highlight w:val="none"/>
          <w:u w:val="single"/>
          <w:lang w:val="en-US" w:eastAsia="zh-CN"/>
        </w:rPr>
        <w:t>/</w:t>
      </w:r>
      <w:r>
        <w:rPr>
          <w:rFonts w:hint="eastAsia" w:ascii="宋体" w:hAnsi="宋体" w:eastAsia="宋体"/>
          <w:color w:val="auto"/>
          <w:sz w:val="24"/>
          <w:szCs w:val="24"/>
          <w:highlight w:val="none"/>
          <w:u w:val="single"/>
          <w:lang w:val="zh-CN"/>
        </w:rPr>
        <w:t>微型企业）</w:t>
      </w:r>
      <w:r>
        <w:rPr>
          <w:rFonts w:hint="eastAsia" w:ascii="宋体" w:hAnsi="宋体" w:eastAsia="宋体"/>
          <w:color w:val="auto"/>
          <w:sz w:val="24"/>
          <w:szCs w:val="24"/>
          <w:highlight w:val="none"/>
          <w:lang w:val="zh-CN"/>
        </w:rPr>
        <w:t>；</w:t>
      </w:r>
    </w:p>
    <w:p w14:paraId="250C16E9">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w:t>
      </w:r>
    </w:p>
    <w:p w14:paraId="1C6B8563">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以上企业，不属于大企业的分支机构，不存在控股股东为大企业的情形，也不存在与大企业的负责人为同一人的情形。</w:t>
      </w:r>
    </w:p>
    <w:p w14:paraId="6FF67E19">
      <w:pPr>
        <w:spacing w:line="360" w:lineRule="auto"/>
        <w:ind w:firstLine="435"/>
        <w:rPr>
          <w:rFonts w:asciiTheme="minorEastAsia" w:hAnsiTheme="minorEastAsia" w:eastAsiaTheme="minorEastAsia"/>
          <w:color w:val="auto"/>
          <w:sz w:val="24"/>
          <w:szCs w:val="24"/>
          <w:highlight w:val="none"/>
        </w:rPr>
      </w:pPr>
      <w:r>
        <w:rPr>
          <w:rFonts w:hint="eastAsia" w:ascii="宋体" w:hAnsi="宋体" w:eastAsia="宋体"/>
          <w:color w:val="auto"/>
          <w:sz w:val="24"/>
          <w:szCs w:val="24"/>
          <w:highlight w:val="none"/>
          <w:lang w:val="zh-CN"/>
        </w:rPr>
        <w:t xml:space="preserve">本企业对上述声明内容的真实性负责。如有虚假，将依法承担相应责任。 </w:t>
      </w:r>
    </w:p>
    <w:p w14:paraId="7DCC3128">
      <w:pPr>
        <w:spacing w:line="360" w:lineRule="auto"/>
        <w:ind w:firstLine="435"/>
        <w:rPr>
          <w:rFonts w:asciiTheme="minorEastAsia" w:hAnsiTheme="minorEastAsia" w:eastAsiaTheme="minorEastAsia"/>
          <w:color w:val="auto"/>
          <w:sz w:val="24"/>
          <w:szCs w:val="24"/>
          <w:highlight w:val="none"/>
        </w:rPr>
      </w:pPr>
    </w:p>
    <w:p w14:paraId="5953289B">
      <w:pPr>
        <w:spacing w:line="360" w:lineRule="auto"/>
        <w:ind w:firstLine="4468" w:firstLineChars="18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供应商盖公章：</w:t>
      </w:r>
      <w:r>
        <w:rPr>
          <w:rFonts w:asciiTheme="minorEastAsia" w:hAnsiTheme="minorEastAsia" w:eastAsiaTheme="minorEastAsia"/>
          <w:color w:val="auto"/>
          <w:sz w:val="24"/>
          <w:szCs w:val="24"/>
          <w:highlight w:val="none"/>
          <w:u w:val="single"/>
        </w:rPr>
        <w:t xml:space="preserve">            </w:t>
      </w:r>
    </w:p>
    <w:p w14:paraId="729E683C">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49C3378A">
      <w:pPr>
        <w:tabs>
          <w:tab w:val="left" w:pos="4620"/>
        </w:tabs>
        <w:spacing w:line="360" w:lineRule="auto"/>
        <w:jc w:val="left"/>
        <w:rPr>
          <w:rFonts w:asciiTheme="minorEastAsia" w:hAnsiTheme="minorEastAsia" w:eastAsiaTheme="minorEastAsia"/>
          <w:color w:val="auto"/>
          <w:sz w:val="24"/>
          <w:szCs w:val="24"/>
          <w:highlight w:val="none"/>
        </w:rPr>
      </w:pPr>
    </w:p>
    <w:p w14:paraId="2A156D5D">
      <w:pPr>
        <w:tabs>
          <w:tab w:val="left" w:pos="4620"/>
        </w:tabs>
        <w:spacing w:line="360" w:lineRule="auto"/>
        <w:jc w:val="both"/>
        <w:outlineLvl w:val="9"/>
        <w:rPr>
          <w:rFonts w:hint="eastAsia" w:asciiTheme="minorEastAsia" w:hAnsiTheme="minorEastAsia" w:eastAsiaTheme="minorEastAsia"/>
          <w:b/>
          <w:color w:val="auto"/>
          <w:sz w:val="24"/>
          <w:szCs w:val="32"/>
          <w:highlight w:val="none"/>
          <w:lang w:eastAsia="zh-CN"/>
        </w:rPr>
      </w:pPr>
      <w:r>
        <w:rPr>
          <w:rFonts w:hint="eastAsia" w:asciiTheme="minorEastAsia" w:hAnsiTheme="minorEastAsia" w:eastAsiaTheme="minorEastAsia"/>
          <w:b/>
          <w:color w:val="auto"/>
          <w:sz w:val="24"/>
          <w:szCs w:val="32"/>
          <w:highlight w:val="none"/>
          <w:lang w:eastAsia="zh-CN"/>
        </w:rPr>
        <w:t>注：</w:t>
      </w:r>
    </w:p>
    <w:p w14:paraId="55E0E67D">
      <w:pPr>
        <w:tabs>
          <w:tab w:val="left" w:pos="4620"/>
        </w:tabs>
        <w:spacing w:line="360" w:lineRule="auto"/>
        <w:jc w:val="both"/>
        <w:rPr>
          <w:rFonts w:asciiTheme="minorEastAsia" w:hAnsiTheme="minorEastAsia" w:eastAsiaTheme="minorEastAsia"/>
          <w:color w:val="auto"/>
          <w:sz w:val="24"/>
          <w:szCs w:val="32"/>
          <w:highlight w:val="none"/>
        </w:rPr>
      </w:pPr>
      <w:r>
        <w:rPr>
          <w:rFonts w:asciiTheme="minorEastAsia" w:hAnsiTheme="minorEastAsia" w:eastAsiaTheme="minorEastAsia"/>
          <w:color w:val="auto"/>
          <w:sz w:val="24"/>
          <w:szCs w:val="32"/>
          <w:highlight w:val="none"/>
        </w:rPr>
        <w:t>1.从业人员、营业收入、资产总额填报上一年数据，无上一年数据的新成立企业可不填报。</w:t>
      </w:r>
    </w:p>
    <w:p w14:paraId="502546E2">
      <w:pPr>
        <w:tabs>
          <w:tab w:val="left" w:pos="4620"/>
        </w:tabs>
        <w:spacing w:line="360" w:lineRule="auto"/>
        <w:jc w:val="both"/>
        <w:rPr>
          <w:rFonts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2．投标人应根据《政府采购促进中小企业发展管理办法》（财库﹝2020﹞46号）和《关于印发中小企业划型标准规定的通知》(工信部联企业〔2011〕300号)相关规定，如实填写中小企业声明函。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val="0"/>
          <w:bCs w:val="0"/>
          <w:color w:val="auto"/>
          <w:sz w:val="24"/>
          <w:szCs w:val="24"/>
          <w:highlight w:val="none"/>
          <w:lang w:val="zh-CN"/>
        </w:rPr>
        <w:t>如有虚假，将依法承担相应责任。</w:t>
      </w:r>
      <w:r>
        <w:rPr>
          <w:rFonts w:hint="eastAsia" w:ascii="宋体" w:hAnsi="宋体" w:eastAsia="宋体" w:cs="宋体"/>
          <w:b w:val="0"/>
          <w:bCs w:val="0"/>
          <w:color w:val="auto"/>
          <w:sz w:val="24"/>
          <w:szCs w:val="24"/>
          <w:highlight w:val="none"/>
        </w:rPr>
        <w:t>投标人</w:t>
      </w:r>
      <w:r>
        <w:rPr>
          <w:rFonts w:hint="eastAsia" w:ascii="宋体" w:hAnsi="宋体" w:eastAsia="宋体" w:cs="宋体"/>
          <w:b w:val="0"/>
          <w:bCs w:val="0"/>
          <w:color w:val="auto"/>
          <w:sz w:val="24"/>
          <w:szCs w:val="24"/>
          <w:highlight w:val="none"/>
          <w:lang w:val="en-US" w:eastAsia="zh-CN"/>
        </w:rPr>
        <w:t>可</w:t>
      </w:r>
      <w:r>
        <w:rPr>
          <w:rFonts w:hint="eastAsia" w:ascii="宋体" w:hAnsi="宋体" w:eastAsia="宋体" w:cs="宋体"/>
          <w:b w:val="0"/>
          <w:bCs w:val="0"/>
          <w:color w:val="auto"/>
          <w:sz w:val="24"/>
          <w:szCs w:val="24"/>
          <w:highlight w:val="none"/>
        </w:rPr>
        <w:t>自行登录工业和信息化部官网（查询网址https://www.miit.gov.cn）进行中小企业规模类型自测。</w:t>
      </w:r>
    </w:p>
    <w:p w14:paraId="12FF5C17">
      <w:pPr>
        <w:tabs>
          <w:tab w:val="left" w:pos="4620"/>
        </w:tabs>
        <w:spacing w:line="360" w:lineRule="auto"/>
        <w:jc w:val="both"/>
        <w:rPr>
          <w:rFonts w:hint="eastAsia" w:asciiTheme="minorEastAsia" w:hAnsiTheme="minorEastAsia" w:eastAsiaTheme="minorEastAsia"/>
          <w:b/>
          <w:bCs/>
          <w:color w:val="auto"/>
          <w:sz w:val="24"/>
          <w:szCs w:val="32"/>
          <w:highlight w:val="none"/>
        </w:rPr>
      </w:pPr>
      <w:r>
        <w:rPr>
          <w:rFonts w:hint="eastAsia" w:ascii="宋体" w:hAnsi="宋体" w:eastAsia="宋体" w:cs="宋体"/>
          <w:b w:val="0"/>
          <w:bCs w:val="0"/>
          <w:color w:val="auto"/>
          <w:sz w:val="24"/>
          <w:szCs w:val="24"/>
          <w:highlight w:val="none"/>
        </w:rPr>
        <w:t>3.上述</w:t>
      </w:r>
      <w:r>
        <w:rPr>
          <w:rFonts w:hint="eastAsia" w:ascii="宋体" w:hAnsi="宋体" w:eastAsia="宋体" w:cs="宋体"/>
          <w:b w:val="0"/>
          <w:bCs w:val="0"/>
          <w:color w:val="auto"/>
          <w:sz w:val="24"/>
          <w:szCs w:val="24"/>
          <w:highlight w:val="none"/>
          <w:u w:val="none"/>
        </w:rPr>
        <w:t>“</w:t>
      </w:r>
      <w:r>
        <w:rPr>
          <w:rFonts w:hint="eastAsia" w:ascii="宋体" w:hAnsi="宋体" w:eastAsia="宋体" w:cs="宋体"/>
          <w:b w:val="0"/>
          <w:bCs w:val="0"/>
          <w:color w:val="auto"/>
          <w:sz w:val="24"/>
          <w:szCs w:val="24"/>
          <w:highlight w:val="none"/>
          <w:u w:val="none"/>
          <w:lang w:val="zh-CN"/>
        </w:rPr>
        <w:t>标的名称</w:t>
      </w:r>
      <w:r>
        <w:rPr>
          <w:rFonts w:hint="eastAsia" w:ascii="宋体" w:hAnsi="宋体" w:eastAsia="宋体" w:cs="宋体"/>
          <w:b w:val="0"/>
          <w:bCs w:val="0"/>
          <w:color w:val="auto"/>
          <w:sz w:val="24"/>
          <w:szCs w:val="24"/>
          <w:highlight w:val="none"/>
          <w:u w:val="none"/>
        </w:rPr>
        <w:t>”</w:t>
      </w:r>
      <w:r>
        <w:rPr>
          <w:rFonts w:hint="eastAsia" w:ascii="宋体" w:hAnsi="宋体" w:eastAsia="宋体" w:cs="宋体"/>
          <w:b w:val="0"/>
          <w:bCs w:val="0"/>
          <w:color w:val="auto"/>
          <w:sz w:val="24"/>
          <w:szCs w:val="24"/>
          <w:highlight w:val="none"/>
          <w:u w:val="none"/>
          <w:lang w:val="en-US" w:eastAsia="zh-CN"/>
        </w:rPr>
        <w:t>及</w:t>
      </w:r>
      <w:r>
        <w:rPr>
          <w:rFonts w:hint="eastAsia" w:ascii="宋体" w:hAnsi="宋体" w:eastAsia="宋体" w:cs="宋体"/>
          <w:b w:val="0"/>
          <w:bCs w:val="0"/>
          <w:color w:val="auto"/>
          <w:sz w:val="24"/>
          <w:szCs w:val="24"/>
          <w:highlight w:val="none"/>
          <w:u w:val="none"/>
        </w:rPr>
        <w:t>“采购文件中明确的所属行业”</w:t>
      </w:r>
      <w:r>
        <w:rPr>
          <w:rFonts w:hint="eastAsia" w:ascii="宋体" w:hAnsi="宋体" w:eastAsia="宋体" w:cs="宋体"/>
          <w:b w:val="0"/>
          <w:bCs w:val="0"/>
          <w:color w:val="auto"/>
          <w:sz w:val="24"/>
          <w:szCs w:val="24"/>
          <w:highlight w:val="none"/>
        </w:rPr>
        <w:t>，详见第三章采购需求前附表。</w:t>
      </w:r>
    </w:p>
    <w:p w14:paraId="0FC58F5D">
      <w:pPr>
        <w:rPr>
          <w:rFonts w:hint="eastAsia" w:asciiTheme="minorEastAsia" w:hAnsiTheme="minorEastAsia" w:eastAsiaTheme="minorEastAsia"/>
          <w:b/>
          <w:color w:val="auto"/>
          <w:sz w:val="24"/>
          <w:highlight w:val="none"/>
        </w:rPr>
      </w:pPr>
      <w:bookmarkStart w:id="278" w:name="_Toc16713"/>
    </w:p>
    <w:p w14:paraId="78533C6F">
      <w:pPr>
        <w:pStyle w:val="32"/>
        <w:spacing w:line="360" w:lineRule="auto"/>
        <w:jc w:val="both"/>
        <w:rPr>
          <w:rStyle w:val="45"/>
          <w:rFonts w:hint="eastAsia" w:ascii="宋体" w:hAnsi="宋体" w:eastAsia="宋体" w:cs="宋体"/>
          <w:b/>
          <w:bCs/>
          <w:color w:val="auto"/>
          <w:sz w:val="24"/>
          <w:szCs w:val="24"/>
          <w:highlight w:val="none"/>
          <w:lang w:eastAsia="zh-CN"/>
        </w:rPr>
      </w:pPr>
      <w:bookmarkStart w:id="279" w:name="_Toc17315"/>
      <w:r>
        <w:rPr>
          <w:rStyle w:val="45"/>
          <w:rFonts w:hint="eastAsia" w:ascii="宋体" w:hAnsi="宋体" w:eastAsia="宋体" w:cs="宋体"/>
          <w:b/>
          <w:bCs/>
          <w:color w:val="auto"/>
          <w:sz w:val="24"/>
          <w:szCs w:val="24"/>
          <w:highlight w:val="none"/>
        </w:rPr>
        <w:t>附件</w:t>
      </w:r>
      <w:r>
        <w:rPr>
          <w:rStyle w:val="45"/>
          <w:rFonts w:hint="eastAsia" w:ascii="宋体" w:hAnsi="宋体" w:eastAsia="宋体" w:cs="宋体"/>
          <w:b/>
          <w:bCs/>
          <w:color w:val="auto"/>
          <w:sz w:val="24"/>
          <w:szCs w:val="24"/>
          <w:highlight w:val="none"/>
          <w:lang w:val="en-US" w:eastAsia="zh-CN"/>
        </w:rPr>
        <w:t>七</w:t>
      </w:r>
    </w:p>
    <w:p w14:paraId="77CD2D59">
      <w:pPr>
        <w:spacing w:line="360" w:lineRule="auto"/>
        <w:jc w:val="center"/>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残疾人福利性单位声明函</w:t>
      </w:r>
      <w:bookmarkEnd w:id="278"/>
      <w:bookmarkEnd w:id="279"/>
    </w:p>
    <w:p w14:paraId="296920AA">
      <w:pPr>
        <w:pStyle w:val="11"/>
        <w:jc w:val="center"/>
        <w:rPr>
          <w:rFonts w:hint="eastAsia" w:ascii="宋体" w:hAnsi="宋体" w:eastAsia="宋体"/>
          <w:b w:val="0"/>
          <w:i w:val="0"/>
          <w:iCs/>
          <w:color w:val="auto"/>
          <w:sz w:val="24"/>
          <w:highlight w:val="none"/>
          <w:lang w:val="en-US" w:eastAsia="zh-CN"/>
        </w:rPr>
      </w:pPr>
      <w:r>
        <w:rPr>
          <w:rFonts w:hint="eastAsia" w:ascii="宋体" w:hAnsi="宋体" w:eastAsia="宋体"/>
          <w:b w:val="0"/>
          <w:i w:val="0"/>
          <w:iCs/>
          <w:color w:val="auto"/>
          <w:sz w:val="24"/>
          <w:highlight w:val="none"/>
          <w:lang w:val="en-US" w:eastAsia="zh-CN"/>
        </w:rPr>
        <w:t>（非残疾人福利性单位磋商不需此件）</w:t>
      </w:r>
    </w:p>
    <w:p w14:paraId="2843E7EC">
      <w:pPr>
        <w:spacing w:line="360" w:lineRule="auto"/>
        <w:ind w:firstLine="435"/>
        <w:rPr>
          <w:rFonts w:hint="eastAsia" w:asciiTheme="minorEastAsia" w:hAnsiTheme="minorEastAsia" w:eastAsiaTheme="minorEastAsia"/>
          <w:color w:val="auto"/>
          <w:spacing w:val="6"/>
          <w:sz w:val="24"/>
          <w:szCs w:val="24"/>
          <w:highlight w:val="none"/>
        </w:rPr>
      </w:pPr>
    </w:p>
    <w:p w14:paraId="2B708EE6">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w:t>
      </w:r>
      <w:r>
        <w:rPr>
          <w:rFonts w:hint="eastAsia" w:asciiTheme="minorEastAsia" w:hAnsiTheme="minorEastAsia" w:eastAsiaTheme="minorEastAsia"/>
          <w:color w:val="auto"/>
          <w:sz w:val="24"/>
          <w:highlight w:val="none"/>
        </w:rPr>
        <w:t>郑重</w:t>
      </w:r>
      <w:r>
        <w:rPr>
          <w:rFonts w:hint="eastAsia" w:asciiTheme="minorEastAsia" w:hAnsiTheme="minorEastAsia" w:eastAsiaTheme="minorEastAsia"/>
          <w:color w:val="auto"/>
          <w:spacing w:val="6"/>
          <w:sz w:val="24"/>
          <w:szCs w:val="24"/>
          <w:highlight w:val="none"/>
        </w:rPr>
        <w:t>声明，根据《财政部 民政部 中国残疾人联合会关于促进残疾人就业政府采购政策的通知》（财库</w:t>
      </w:r>
      <w:r>
        <w:rPr>
          <w:rFonts w:hint="eastAsia" w:asciiTheme="minorEastAsia" w:hAnsiTheme="minorEastAsia" w:eastAsiaTheme="minorEastAsia"/>
          <w:color w:val="auto"/>
          <w:sz w:val="24"/>
          <w:szCs w:val="24"/>
          <w:highlight w:val="none"/>
        </w:rPr>
        <w:t>〔2017〕141</w:t>
      </w:r>
      <w:r>
        <w:rPr>
          <w:rFonts w:hint="eastAsia" w:asciiTheme="minorEastAsia" w:hAnsiTheme="minorEastAsia" w:eastAsiaTheme="minorEastAsia"/>
          <w:color w:val="auto"/>
          <w:spacing w:val="6"/>
          <w:sz w:val="24"/>
          <w:szCs w:val="24"/>
          <w:highlight w:val="none"/>
        </w:rPr>
        <w:t>号）的规定，本单位为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w:t>
      </w:r>
      <w:r>
        <w:rPr>
          <w:rFonts w:hint="eastAsia" w:asciiTheme="minorEastAsia" w:hAnsiTheme="minorEastAsia" w:eastAsiaTheme="minorEastAsia"/>
          <w:color w:val="auto"/>
          <w:spacing w:val="6"/>
          <w:sz w:val="24"/>
          <w:szCs w:val="24"/>
          <w:highlight w:val="none"/>
          <w:lang w:val="en-US" w:eastAsia="zh-CN"/>
        </w:rPr>
        <w:t>由本单位提供服务</w:t>
      </w:r>
      <w:r>
        <w:rPr>
          <w:rFonts w:hint="eastAsia" w:asciiTheme="minorEastAsia" w:hAnsiTheme="minorEastAsia" w:eastAsiaTheme="minorEastAsia"/>
          <w:color w:val="auto"/>
          <w:spacing w:val="6"/>
          <w:sz w:val="24"/>
          <w:szCs w:val="24"/>
          <w:highlight w:val="none"/>
        </w:rPr>
        <w:t>，或者</w:t>
      </w:r>
      <w:r>
        <w:rPr>
          <w:rFonts w:hint="eastAsia" w:asciiTheme="minorEastAsia" w:hAnsiTheme="minorEastAsia" w:eastAsiaTheme="minorEastAsia"/>
          <w:color w:val="auto"/>
          <w:spacing w:val="6"/>
          <w:sz w:val="24"/>
          <w:szCs w:val="24"/>
          <w:highlight w:val="none"/>
          <w:lang w:val="en-US" w:eastAsia="zh-CN"/>
        </w:rPr>
        <w:t>由</w:t>
      </w:r>
      <w:r>
        <w:rPr>
          <w:rFonts w:hint="eastAsia" w:asciiTheme="minorEastAsia" w:hAnsiTheme="minorEastAsia" w:eastAsiaTheme="minorEastAsia"/>
          <w:color w:val="auto"/>
          <w:spacing w:val="6"/>
          <w:sz w:val="24"/>
          <w:szCs w:val="24"/>
          <w:highlight w:val="none"/>
        </w:rPr>
        <w:t>其他残疾人福利性单位</w:t>
      </w:r>
      <w:r>
        <w:rPr>
          <w:rFonts w:hint="eastAsia" w:asciiTheme="minorEastAsia" w:hAnsiTheme="minorEastAsia" w:eastAsiaTheme="minorEastAsia"/>
          <w:color w:val="auto"/>
          <w:spacing w:val="6"/>
          <w:sz w:val="24"/>
          <w:szCs w:val="24"/>
          <w:highlight w:val="none"/>
          <w:lang w:val="en-US" w:eastAsia="zh-CN"/>
        </w:rPr>
        <w:t>提供服务</w:t>
      </w:r>
      <w:r>
        <w:rPr>
          <w:rFonts w:hint="eastAsia" w:asciiTheme="minorEastAsia" w:hAnsiTheme="minorEastAsia" w:eastAsiaTheme="minorEastAsia"/>
          <w:color w:val="auto"/>
          <w:spacing w:val="6"/>
          <w:sz w:val="24"/>
          <w:szCs w:val="24"/>
          <w:highlight w:val="none"/>
        </w:rPr>
        <w:t>。</w:t>
      </w:r>
    </w:p>
    <w:p w14:paraId="14F12E0A">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本单位对上述声明的真实性负责。如有虚假，将依法承担相应责任。</w:t>
      </w:r>
    </w:p>
    <w:p w14:paraId="4DC5B597">
      <w:pPr>
        <w:spacing w:line="360" w:lineRule="auto"/>
        <w:ind w:firstLine="4228" w:firstLineChars="1762"/>
        <w:rPr>
          <w:rFonts w:asciiTheme="minorEastAsia" w:hAnsiTheme="minorEastAsia" w:eastAsiaTheme="minorEastAsia"/>
          <w:color w:val="auto"/>
          <w:sz w:val="24"/>
          <w:szCs w:val="24"/>
          <w:highlight w:val="none"/>
        </w:rPr>
      </w:pPr>
    </w:p>
    <w:p w14:paraId="0D8BFD34">
      <w:pPr>
        <w:spacing w:line="360" w:lineRule="auto"/>
        <w:ind w:firstLine="4228" w:firstLineChars="1762"/>
        <w:rPr>
          <w:rFonts w:asciiTheme="minorEastAsia" w:hAnsiTheme="minorEastAsia" w:eastAsiaTheme="minorEastAsia"/>
          <w:color w:val="auto"/>
          <w:sz w:val="24"/>
          <w:szCs w:val="24"/>
          <w:highlight w:val="none"/>
        </w:rPr>
      </w:pPr>
    </w:p>
    <w:p w14:paraId="4005A9AE">
      <w:pPr>
        <w:spacing w:line="360" w:lineRule="auto"/>
        <w:ind w:firstLine="4468" w:firstLineChars="18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lang w:val="en-US" w:eastAsia="zh-CN"/>
        </w:rPr>
        <w:t>供应商盖公章：</w:t>
      </w:r>
      <w:r>
        <w:rPr>
          <w:rFonts w:asciiTheme="minorEastAsia" w:hAnsiTheme="minorEastAsia" w:eastAsiaTheme="minorEastAsia"/>
          <w:color w:val="auto"/>
          <w:sz w:val="24"/>
          <w:szCs w:val="24"/>
          <w:highlight w:val="none"/>
          <w:u w:val="single"/>
        </w:rPr>
        <w:t xml:space="preserve">             </w:t>
      </w:r>
    </w:p>
    <w:p w14:paraId="1660C013">
      <w:pPr>
        <w:tabs>
          <w:tab w:val="left" w:pos="4620"/>
        </w:tabs>
        <w:spacing w:line="360" w:lineRule="auto"/>
        <w:ind w:firstLine="4490" w:firstLineChars="1871"/>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0CADB2A4">
      <w:pPr>
        <w:rPr>
          <w:rFonts w:hint="eastAsia" w:asciiTheme="minorEastAsia" w:hAnsiTheme="minorEastAsia" w:eastAsiaTheme="minorEastAsia"/>
          <w:b/>
          <w:color w:val="auto"/>
          <w:sz w:val="24"/>
          <w:highlight w:val="none"/>
        </w:rPr>
      </w:pPr>
    </w:p>
    <w:p w14:paraId="7DE6887E">
      <w:pPr>
        <w:rPr>
          <w:rFonts w:hint="eastAsia" w:ascii="宋体" w:hAnsi="宋体" w:eastAsia="宋体"/>
          <w:bCs/>
          <w:color w:val="auto"/>
          <w:sz w:val="24"/>
          <w:szCs w:val="24"/>
          <w:highlight w:val="none"/>
          <w:u w:val="single"/>
          <w:lang w:eastAsia="zh-CN"/>
        </w:rPr>
      </w:pPr>
      <w:r>
        <w:rPr>
          <w:rFonts w:hint="eastAsia" w:ascii="宋体" w:hAnsi="宋体" w:cs="宋体"/>
          <w:color w:val="auto"/>
          <w:sz w:val="24"/>
          <w:szCs w:val="24"/>
          <w:highlight w:val="none"/>
        </w:rPr>
        <w:br w:type="page"/>
      </w:r>
      <w:bookmarkStart w:id="280" w:name="_Toc18709"/>
      <w:bookmarkStart w:id="281" w:name="_Toc20743"/>
      <w:r>
        <w:rPr>
          <w:rStyle w:val="45"/>
          <w:rFonts w:hint="eastAsia" w:ascii="宋体" w:hAnsi="宋体" w:eastAsia="宋体" w:cs="宋体"/>
          <w:color w:val="auto"/>
          <w:sz w:val="24"/>
          <w:szCs w:val="24"/>
          <w:highlight w:val="none"/>
        </w:rPr>
        <w:t>附件</w:t>
      </w:r>
      <w:bookmarkEnd w:id="276"/>
      <w:bookmarkEnd w:id="280"/>
      <w:bookmarkEnd w:id="281"/>
      <w:r>
        <w:rPr>
          <w:rStyle w:val="45"/>
          <w:rFonts w:hint="eastAsia" w:ascii="宋体" w:hAnsi="宋体" w:cs="宋体"/>
          <w:color w:val="auto"/>
          <w:sz w:val="24"/>
          <w:szCs w:val="24"/>
          <w:highlight w:val="none"/>
          <w:lang w:val="en-US" w:eastAsia="zh-CN"/>
        </w:rPr>
        <w:t>八</w:t>
      </w:r>
    </w:p>
    <w:p w14:paraId="673194C8">
      <w:pPr>
        <w:pStyle w:val="3"/>
        <w:spacing w:before="0" w:after="0" w:line="560" w:lineRule="exact"/>
        <w:jc w:val="center"/>
        <w:rPr>
          <w:rFonts w:ascii="宋体" w:hAnsi="宋体" w:eastAsia="宋体" w:cs="宋体"/>
          <w:color w:val="auto"/>
          <w:sz w:val="24"/>
          <w:szCs w:val="24"/>
          <w:highlight w:val="none"/>
          <w:lang w:val="zh-CN"/>
        </w:rPr>
      </w:pPr>
      <w:bookmarkStart w:id="282" w:name="_Toc25238"/>
      <w:bookmarkStart w:id="283" w:name="_Toc18402"/>
      <w:bookmarkStart w:id="284" w:name="_Toc27754"/>
      <w:bookmarkStart w:id="285" w:name="_Toc30075"/>
      <w:r>
        <w:rPr>
          <w:rFonts w:hint="eastAsia" w:ascii="宋体" w:hAnsi="宋体" w:eastAsia="宋体" w:cs="宋体"/>
          <w:color w:val="auto"/>
          <w:sz w:val="24"/>
          <w:szCs w:val="24"/>
          <w:highlight w:val="none"/>
          <w:lang w:val="zh-CN"/>
        </w:rPr>
        <w:t>响应情况表</w:t>
      </w:r>
      <w:bookmarkEnd w:id="282"/>
      <w:bookmarkEnd w:id="283"/>
      <w:bookmarkEnd w:id="284"/>
      <w:bookmarkEnd w:id="285"/>
    </w:p>
    <w:p w14:paraId="500D527C">
      <w:pPr>
        <w:jc w:val="center"/>
        <w:rPr>
          <w:rFonts w:ascii="宋体" w:hAnsi="宋体" w:cs="宋体"/>
          <w:bCs/>
          <w:color w:val="auto"/>
          <w:sz w:val="24"/>
          <w:szCs w:val="24"/>
          <w:highlight w:val="none"/>
          <w:lang w:val="zh-CN"/>
        </w:rPr>
      </w:pPr>
    </w:p>
    <w:tbl>
      <w:tblPr>
        <w:tblStyle w:val="36"/>
        <w:tblW w:w="90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840"/>
        <w:gridCol w:w="1794"/>
        <w:gridCol w:w="2196"/>
        <w:gridCol w:w="2222"/>
        <w:gridCol w:w="1978"/>
      </w:tblGrid>
      <w:tr w14:paraId="7F9C4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70" w:hRule="atLeast"/>
          <w:jc w:val="center"/>
        </w:trPr>
        <w:tc>
          <w:tcPr>
            <w:tcW w:w="4830" w:type="dxa"/>
            <w:gridSpan w:val="3"/>
            <w:noWrap w:val="0"/>
            <w:vAlign w:val="center"/>
          </w:tcPr>
          <w:p w14:paraId="0E398E00">
            <w:pPr>
              <w:jc w:val="center"/>
              <w:rPr>
                <w:rFonts w:ascii="宋体" w:hAnsi="宋体" w:cs="宋体"/>
                <w:b/>
                <w:color w:val="auto"/>
                <w:sz w:val="24"/>
                <w:szCs w:val="21"/>
                <w:highlight w:val="none"/>
              </w:rPr>
            </w:pPr>
            <w:bookmarkStart w:id="286" w:name="_Toc471299110"/>
            <w:r>
              <w:rPr>
                <w:rFonts w:hint="eastAsia" w:ascii="宋体" w:hAnsi="宋体" w:cs="宋体"/>
                <w:b/>
                <w:color w:val="auto"/>
                <w:sz w:val="24"/>
                <w:szCs w:val="21"/>
                <w:highlight w:val="none"/>
              </w:rPr>
              <w:t>按磋商文件规定填写</w:t>
            </w:r>
          </w:p>
        </w:tc>
        <w:tc>
          <w:tcPr>
            <w:tcW w:w="4200" w:type="dxa"/>
            <w:gridSpan w:val="2"/>
            <w:noWrap w:val="0"/>
            <w:vAlign w:val="center"/>
          </w:tcPr>
          <w:p w14:paraId="7D9D9225">
            <w:pPr>
              <w:jc w:val="center"/>
              <w:rPr>
                <w:rFonts w:ascii="宋体" w:hAnsi="宋体" w:cs="宋体"/>
                <w:b/>
                <w:color w:val="auto"/>
                <w:sz w:val="24"/>
                <w:szCs w:val="21"/>
                <w:highlight w:val="none"/>
              </w:rPr>
            </w:pPr>
            <w:r>
              <w:rPr>
                <w:rFonts w:hint="eastAsia" w:ascii="宋体" w:hAnsi="宋体" w:cs="宋体"/>
                <w:b/>
                <w:color w:val="auto"/>
                <w:sz w:val="24"/>
                <w:szCs w:val="21"/>
                <w:highlight w:val="none"/>
              </w:rPr>
              <w:t>按供应商所投内容填写</w:t>
            </w:r>
          </w:p>
        </w:tc>
      </w:tr>
      <w:tr w14:paraId="2FB6D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53" w:hRule="atLeast"/>
          <w:jc w:val="center"/>
        </w:trPr>
        <w:tc>
          <w:tcPr>
            <w:tcW w:w="840" w:type="dxa"/>
            <w:noWrap w:val="0"/>
            <w:vAlign w:val="center"/>
          </w:tcPr>
          <w:p w14:paraId="78B7B9E3">
            <w:pPr>
              <w:jc w:val="center"/>
              <w:rPr>
                <w:rFonts w:ascii="宋体" w:hAnsi="宋体" w:cs="宋体"/>
                <w:b/>
                <w:color w:val="auto"/>
                <w:sz w:val="24"/>
                <w:szCs w:val="21"/>
                <w:highlight w:val="none"/>
              </w:rPr>
            </w:pPr>
            <w:r>
              <w:rPr>
                <w:rFonts w:hint="eastAsia" w:ascii="宋体" w:hAnsi="宋体" w:cs="宋体"/>
                <w:b/>
                <w:color w:val="auto"/>
                <w:sz w:val="24"/>
                <w:szCs w:val="21"/>
                <w:highlight w:val="none"/>
              </w:rPr>
              <w:t>序号</w:t>
            </w:r>
          </w:p>
        </w:tc>
        <w:tc>
          <w:tcPr>
            <w:tcW w:w="1794" w:type="dxa"/>
            <w:noWrap w:val="0"/>
            <w:vAlign w:val="center"/>
          </w:tcPr>
          <w:p w14:paraId="5FAAA44F">
            <w:pPr>
              <w:jc w:val="center"/>
              <w:rPr>
                <w:rFonts w:ascii="宋体" w:hAnsi="宋体" w:cs="宋体"/>
                <w:b/>
                <w:color w:val="auto"/>
                <w:sz w:val="24"/>
                <w:szCs w:val="21"/>
                <w:highlight w:val="none"/>
              </w:rPr>
            </w:pPr>
            <w:r>
              <w:rPr>
                <w:rFonts w:hint="eastAsia" w:ascii="宋体" w:hAnsi="宋体" w:cs="宋体"/>
                <w:b/>
                <w:color w:val="auto"/>
                <w:sz w:val="24"/>
                <w:szCs w:val="21"/>
                <w:highlight w:val="none"/>
              </w:rPr>
              <w:t>内容</w:t>
            </w:r>
          </w:p>
        </w:tc>
        <w:tc>
          <w:tcPr>
            <w:tcW w:w="2196" w:type="dxa"/>
            <w:noWrap w:val="0"/>
            <w:vAlign w:val="center"/>
          </w:tcPr>
          <w:p w14:paraId="2D231523">
            <w:pPr>
              <w:jc w:val="center"/>
              <w:rPr>
                <w:rFonts w:ascii="宋体" w:hAnsi="宋体" w:cs="宋体"/>
                <w:b/>
                <w:color w:val="auto"/>
                <w:sz w:val="24"/>
                <w:szCs w:val="21"/>
                <w:highlight w:val="none"/>
              </w:rPr>
            </w:pPr>
            <w:r>
              <w:rPr>
                <w:rFonts w:hint="eastAsia" w:ascii="宋体" w:hAnsi="宋体" w:cs="宋体"/>
                <w:b/>
                <w:color w:val="auto"/>
                <w:sz w:val="24"/>
                <w:szCs w:val="21"/>
                <w:highlight w:val="none"/>
              </w:rPr>
              <w:t>磋商文件要求</w:t>
            </w:r>
          </w:p>
        </w:tc>
        <w:tc>
          <w:tcPr>
            <w:tcW w:w="2222" w:type="dxa"/>
            <w:noWrap w:val="0"/>
            <w:vAlign w:val="center"/>
          </w:tcPr>
          <w:p w14:paraId="16985364">
            <w:pPr>
              <w:jc w:val="center"/>
              <w:rPr>
                <w:rFonts w:ascii="宋体" w:hAnsi="宋体" w:cs="宋体"/>
                <w:b/>
                <w:color w:val="auto"/>
                <w:sz w:val="24"/>
                <w:szCs w:val="21"/>
                <w:highlight w:val="none"/>
              </w:rPr>
            </w:pPr>
            <w:r>
              <w:rPr>
                <w:rFonts w:hint="eastAsia" w:ascii="宋体" w:hAnsi="宋体" w:cs="宋体"/>
                <w:b/>
                <w:color w:val="auto"/>
                <w:sz w:val="24"/>
                <w:szCs w:val="21"/>
                <w:highlight w:val="none"/>
              </w:rPr>
              <w:t>响应承诺</w:t>
            </w:r>
          </w:p>
        </w:tc>
        <w:tc>
          <w:tcPr>
            <w:tcW w:w="1978" w:type="dxa"/>
            <w:noWrap w:val="0"/>
            <w:vAlign w:val="center"/>
          </w:tcPr>
          <w:p w14:paraId="3E62E14E">
            <w:pPr>
              <w:jc w:val="center"/>
              <w:rPr>
                <w:rFonts w:ascii="宋体" w:hAnsi="宋体" w:cs="宋体"/>
                <w:b/>
                <w:color w:val="auto"/>
                <w:sz w:val="24"/>
                <w:szCs w:val="21"/>
                <w:highlight w:val="none"/>
              </w:rPr>
            </w:pPr>
            <w:r>
              <w:rPr>
                <w:rFonts w:hint="eastAsia" w:ascii="宋体" w:hAnsi="宋体" w:cs="宋体"/>
                <w:b/>
                <w:color w:val="auto"/>
                <w:sz w:val="24"/>
                <w:szCs w:val="21"/>
                <w:highlight w:val="none"/>
              </w:rPr>
              <w:t>偏离说明</w:t>
            </w:r>
          </w:p>
        </w:tc>
      </w:tr>
      <w:tr w14:paraId="131FF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28F1ACAB">
            <w:pPr>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1</w:t>
            </w:r>
          </w:p>
        </w:tc>
        <w:tc>
          <w:tcPr>
            <w:tcW w:w="1794" w:type="dxa"/>
            <w:noWrap w:val="0"/>
            <w:vAlign w:val="center"/>
          </w:tcPr>
          <w:p w14:paraId="1F9047E2">
            <w:pPr>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8"/>
                <w:highlight w:val="none"/>
                <w:lang w:val="en-US" w:eastAsia="zh-CN"/>
              </w:rPr>
              <w:t>技术响应</w:t>
            </w:r>
          </w:p>
        </w:tc>
        <w:tc>
          <w:tcPr>
            <w:tcW w:w="2196" w:type="dxa"/>
            <w:noWrap w:val="0"/>
            <w:vAlign w:val="center"/>
          </w:tcPr>
          <w:p w14:paraId="7C95F509">
            <w:pPr>
              <w:rPr>
                <w:rFonts w:ascii="宋体" w:hAnsi="宋体" w:cs="宋体"/>
                <w:color w:val="auto"/>
                <w:sz w:val="24"/>
                <w:szCs w:val="24"/>
                <w:highlight w:val="none"/>
              </w:rPr>
            </w:pPr>
          </w:p>
        </w:tc>
        <w:tc>
          <w:tcPr>
            <w:tcW w:w="2222" w:type="dxa"/>
            <w:noWrap w:val="0"/>
            <w:vAlign w:val="center"/>
          </w:tcPr>
          <w:p w14:paraId="16F19CA3">
            <w:pPr>
              <w:rPr>
                <w:rFonts w:ascii="宋体" w:hAnsi="宋体" w:cs="宋体"/>
                <w:color w:val="auto"/>
                <w:sz w:val="24"/>
                <w:szCs w:val="24"/>
                <w:highlight w:val="none"/>
              </w:rPr>
            </w:pPr>
          </w:p>
        </w:tc>
        <w:tc>
          <w:tcPr>
            <w:tcW w:w="1978" w:type="dxa"/>
            <w:noWrap w:val="0"/>
            <w:vAlign w:val="center"/>
          </w:tcPr>
          <w:p w14:paraId="282507E5">
            <w:pPr>
              <w:rPr>
                <w:rFonts w:ascii="宋体" w:hAnsi="宋体" w:cs="宋体"/>
                <w:color w:val="auto"/>
                <w:sz w:val="24"/>
                <w:szCs w:val="24"/>
                <w:highlight w:val="none"/>
              </w:rPr>
            </w:pPr>
          </w:p>
        </w:tc>
      </w:tr>
      <w:tr w14:paraId="7DAE8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264F8FED">
            <w:pPr>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2</w:t>
            </w:r>
          </w:p>
        </w:tc>
        <w:tc>
          <w:tcPr>
            <w:tcW w:w="1794" w:type="dxa"/>
            <w:noWrap w:val="0"/>
            <w:vAlign w:val="center"/>
          </w:tcPr>
          <w:p w14:paraId="7D1B644B">
            <w:pPr>
              <w:jc w:val="center"/>
              <w:rPr>
                <w:rFonts w:hint="default" w:ascii="宋体" w:hAnsi="宋体" w:cs="宋体"/>
                <w:color w:val="auto"/>
                <w:sz w:val="24"/>
                <w:szCs w:val="24"/>
                <w:highlight w:val="none"/>
                <w:lang w:val="en-US"/>
              </w:rPr>
            </w:pPr>
            <w:r>
              <w:rPr>
                <w:rFonts w:hint="eastAsia" w:ascii="宋体" w:hAnsi="宋体" w:cs="宋体"/>
                <w:color w:val="auto"/>
                <w:sz w:val="24"/>
                <w:szCs w:val="28"/>
                <w:highlight w:val="none"/>
                <w:lang w:val="en-US" w:eastAsia="zh-CN"/>
              </w:rPr>
              <w:t>服务期限响应</w:t>
            </w:r>
          </w:p>
        </w:tc>
        <w:tc>
          <w:tcPr>
            <w:tcW w:w="2196" w:type="dxa"/>
            <w:noWrap w:val="0"/>
            <w:vAlign w:val="center"/>
          </w:tcPr>
          <w:p w14:paraId="34D73535">
            <w:pPr>
              <w:rPr>
                <w:rFonts w:ascii="宋体" w:hAnsi="宋体" w:cs="宋体"/>
                <w:color w:val="auto"/>
                <w:sz w:val="24"/>
                <w:szCs w:val="24"/>
                <w:highlight w:val="none"/>
              </w:rPr>
            </w:pPr>
          </w:p>
        </w:tc>
        <w:tc>
          <w:tcPr>
            <w:tcW w:w="2222" w:type="dxa"/>
            <w:noWrap w:val="0"/>
            <w:vAlign w:val="center"/>
          </w:tcPr>
          <w:p w14:paraId="457DCCD1">
            <w:pPr>
              <w:rPr>
                <w:rFonts w:ascii="宋体" w:hAnsi="宋体" w:cs="宋体"/>
                <w:color w:val="auto"/>
                <w:sz w:val="24"/>
                <w:szCs w:val="24"/>
                <w:highlight w:val="none"/>
              </w:rPr>
            </w:pPr>
          </w:p>
        </w:tc>
        <w:tc>
          <w:tcPr>
            <w:tcW w:w="1978" w:type="dxa"/>
            <w:noWrap w:val="0"/>
            <w:vAlign w:val="center"/>
          </w:tcPr>
          <w:p w14:paraId="3538105F">
            <w:pPr>
              <w:rPr>
                <w:rFonts w:ascii="宋体" w:hAnsi="宋体" w:cs="宋体"/>
                <w:color w:val="auto"/>
                <w:sz w:val="24"/>
                <w:szCs w:val="24"/>
                <w:highlight w:val="none"/>
              </w:rPr>
            </w:pPr>
          </w:p>
        </w:tc>
      </w:tr>
      <w:tr w14:paraId="19E46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110F6307">
            <w:pPr>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p>
        </w:tc>
        <w:tc>
          <w:tcPr>
            <w:tcW w:w="1794" w:type="dxa"/>
            <w:noWrap w:val="0"/>
            <w:vAlign w:val="center"/>
          </w:tcPr>
          <w:p w14:paraId="354D8222">
            <w:pPr>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付款响应</w:t>
            </w:r>
          </w:p>
        </w:tc>
        <w:tc>
          <w:tcPr>
            <w:tcW w:w="2196" w:type="dxa"/>
            <w:noWrap w:val="0"/>
            <w:vAlign w:val="center"/>
          </w:tcPr>
          <w:p w14:paraId="760AB165">
            <w:pPr>
              <w:rPr>
                <w:rFonts w:ascii="宋体" w:hAnsi="宋体" w:cs="宋体"/>
                <w:color w:val="auto"/>
                <w:sz w:val="24"/>
                <w:szCs w:val="24"/>
                <w:highlight w:val="none"/>
              </w:rPr>
            </w:pPr>
          </w:p>
        </w:tc>
        <w:tc>
          <w:tcPr>
            <w:tcW w:w="2222" w:type="dxa"/>
            <w:noWrap w:val="0"/>
            <w:vAlign w:val="center"/>
          </w:tcPr>
          <w:p w14:paraId="502EF168">
            <w:pPr>
              <w:rPr>
                <w:rFonts w:ascii="宋体" w:hAnsi="宋体" w:cs="宋体"/>
                <w:color w:val="auto"/>
                <w:sz w:val="24"/>
                <w:szCs w:val="24"/>
                <w:highlight w:val="none"/>
              </w:rPr>
            </w:pPr>
          </w:p>
        </w:tc>
        <w:tc>
          <w:tcPr>
            <w:tcW w:w="1978" w:type="dxa"/>
            <w:noWrap w:val="0"/>
            <w:vAlign w:val="center"/>
          </w:tcPr>
          <w:p w14:paraId="67BF26FF">
            <w:pPr>
              <w:rPr>
                <w:rFonts w:ascii="宋体" w:hAnsi="宋体" w:cs="宋体"/>
                <w:color w:val="auto"/>
                <w:sz w:val="24"/>
                <w:szCs w:val="24"/>
                <w:highlight w:val="none"/>
              </w:rPr>
            </w:pPr>
          </w:p>
        </w:tc>
      </w:tr>
      <w:tr w14:paraId="02551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2D47136F">
            <w:pPr>
              <w:jc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p>
        </w:tc>
        <w:tc>
          <w:tcPr>
            <w:tcW w:w="1794" w:type="dxa"/>
            <w:noWrap w:val="0"/>
            <w:vAlign w:val="center"/>
          </w:tcPr>
          <w:p w14:paraId="42764B6E">
            <w:pPr>
              <w:jc w:val="center"/>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其他</w:t>
            </w:r>
          </w:p>
        </w:tc>
        <w:tc>
          <w:tcPr>
            <w:tcW w:w="2196" w:type="dxa"/>
            <w:noWrap w:val="0"/>
            <w:vAlign w:val="center"/>
          </w:tcPr>
          <w:p w14:paraId="1B724B8B">
            <w:pPr>
              <w:rPr>
                <w:rFonts w:ascii="宋体" w:hAnsi="宋体" w:cs="宋体"/>
                <w:color w:val="auto"/>
                <w:sz w:val="24"/>
                <w:szCs w:val="24"/>
                <w:highlight w:val="none"/>
              </w:rPr>
            </w:pPr>
          </w:p>
        </w:tc>
        <w:tc>
          <w:tcPr>
            <w:tcW w:w="2222" w:type="dxa"/>
            <w:noWrap w:val="0"/>
            <w:vAlign w:val="center"/>
          </w:tcPr>
          <w:p w14:paraId="3CB34394">
            <w:pPr>
              <w:rPr>
                <w:rFonts w:ascii="宋体" w:hAnsi="宋体" w:cs="宋体"/>
                <w:color w:val="auto"/>
                <w:sz w:val="24"/>
                <w:szCs w:val="24"/>
                <w:highlight w:val="none"/>
              </w:rPr>
            </w:pPr>
          </w:p>
        </w:tc>
        <w:tc>
          <w:tcPr>
            <w:tcW w:w="1978" w:type="dxa"/>
            <w:noWrap w:val="0"/>
            <w:vAlign w:val="center"/>
          </w:tcPr>
          <w:p w14:paraId="1C0474EE">
            <w:pPr>
              <w:rPr>
                <w:rFonts w:ascii="宋体" w:hAnsi="宋体" w:cs="宋体"/>
                <w:color w:val="auto"/>
                <w:sz w:val="24"/>
                <w:szCs w:val="24"/>
                <w:highlight w:val="none"/>
              </w:rPr>
            </w:pPr>
          </w:p>
        </w:tc>
      </w:tr>
    </w:tbl>
    <w:p w14:paraId="205BA416">
      <w:pPr>
        <w:snapToGrid w:val="0"/>
        <w:spacing w:line="360" w:lineRule="auto"/>
        <w:rPr>
          <w:rFonts w:ascii="宋体" w:hAnsi="宋体" w:cs="宋体"/>
          <w:color w:val="auto"/>
          <w:sz w:val="24"/>
          <w:szCs w:val="24"/>
          <w:highlight w:val="none"/>
        </w:rPr>
      </w:pPr>
    </w:p>
    <w:p w14:paraId="087587F4">
      <w:pPr>
        <w:snapToGrid w:val="0"/>
        <w:spacing w:line="460" w:lineRule="exact"/>
        <w:rPr>
          <w:rFonts w:ascii="宋体" w:hAnsi="宋体" w:cs="宋体"/>
          <w:b/>
          <w:bCs/>
          <w:color w:val="auto"/>
          <w:sz w:val="24"/>
          <w:szCs w:val="24"/>
          <w:highlight w:val="none"/>
        </w:rPr>
      </w:pPr>
    </w:p>
    <w:p w14:paraId="132D03B7">
      <w:pPr>
        <w:snapToGrid w:val="0"/>
        <w:spacing w:line="460" w:lineRule="exact"/>
        <w:rPr>
          <w:rFonts w:ascii="宋体" w:hAnsi="宋体" w:cs="宋体"/>
          <w:b/>
          <w:bCs/>
          <w:color w:val="auto"/>
          <w:sz w:val="24"/>
          <w:szCs w:val="24"/>
          <w:highlight w:val="none"/>
        </w:rPr>
      </w:pPr>
      <w:r>
        <w:rPr>
          <w:rFonts w:hint="eastAsia" w:ascii="宋体" w:hAnsi="宋体" w:cs="宋体"/>
          <w:b/>
          <w:bCs/>
          <w:color w:val="auto"/>
          <w:sz w:val="24"/>
          <w:szCs w:val="24"/>
          <w:highlight w:val="none"/>
        </w:rPr>
        <w:t>供应商</w:t>
      </w:r>
      <w:r>
        <w:rPr>
          <w:rFonts w:hint="eastAsia" w:ascii="宋体" w:hAnsi="宋体" w:cs="宋体"/>
          <w:b/>
          <w:bCs/>
          <w:color w:val="auto"/>
          <w:sz w:val="24"/>
          <w:szCs w:val="24"/>
          <w:highlight w:val="none"/>
          <w:lang w:val="en-US" w:eastAsia="zh-CN"/>
        </w:rPr>
        <w:t>盖公</w:t>
      </w:r>
      <w:r>
        <w:rPr>
          <w:rFonts w:hint="eastAsia" w:ascii="宋体" w:hAnsi="宋体" w:cs="宋体"/>
          <w:b/>
          <w:bCs/>
          <w:color w:val="auto"/>
          <w:sz w:val="24"/>
          <w:szCs w:val="24"/>
          <w:highlight w:val="none"/>
        </w:rPr>
        <w:t>章：</w:t>
      </w:r>
    </w:p>
    <w:p w14:paraId="6C1728FF">
      <w:pPr>
        <w:spacing w:line="460" w:lineRule="exact"/>
        <w:jc w:val="left"/>
        <w:rPr>
          <w:rFonts w:ascii="宋体" w:hAnsi="宋体" w:cs="宋体"/>
          <w:color w:val="auto"/>
          <w:sz w:val="24"/>
          <w:szCs w:val="24"/>
          <w:highlight w:val="none"/>
        </w:rPr>
      </w:pPr>
      <w:r>
        <w:rPr>
          <w:rFonts w:hint="eastAsia" w:ascii="宋体" w:hAnsi="宋体" w:cs="宋体"/>
          <w:b/>
          <w:bCs/>
          <w:color w:val="auto"/>
          <w:sz w:val="24"/>
          <w:szCs w:val="24"/>
          <w:highlight w:val="none"/>
        </w:rPr>
        <w:t>日期：   年   月   日</w:t>
      </w:r>
    </w:p>
    <w:p w14:paraId="73E127CA">
      <w:pPr>
        <w:spacing w:line="460" w:lineRule="exact"/>
        <w:rPr>
          <w:rFonts w:ascii="宋体" w:hAnsi="宋体" w:cs="宋体"/>
          <w:color w:val="auto"/>
          <w:sz w:val="24"/>
          <w:szCs w:val="24"/>
          <w:highlight w:val="none"/>
        </w:rPr>
      </w:pPr>
    </w:p>
    <w:p w14:paraId="08996F3B">
      <w:pPr>
        <w:rPr>
          <w:rFonts w:ascii="宋体" w:hAnsi="宋体" w:cs="宋体"/>
          <w:bCs/>
          <w:color w:val="auto"/>
          <w:sz w:val="24"/>
          <w:szCs w:val="24"/>
          <w:highlight w:val="none"/>
        </w:rPr>
      </w:pPr>
      <w:r>
        <w:rPr>
          <w:rFonts w:hint="eastAsia" w:ascii="宋体" w:hAnsi="宋体" w:cs="宋体"/>
          <w:b/>
          <w:bCs/>
          <w:color w:val="auto"/>
          <w:sz w:val="24"/>
          <w:szCs w:val="24"/>
          <w:highlight w:val="none"/>
        </w:rPr>
        <w:t>注：</w:t>
      </w:r>
      <w:r>
        <w:rPr>
          <w:rFonts w:hint="eastAsia" w:ascii="宋体" w:hAnsi="宋体" w:cs="宋体"/>
          <w:color w:val="auto"/>
          <w:sz w:val="24"/>
          <w:szCs w:val="28"/>
          <w:highlight w:val="none"/>
        </w:rPr>
        <w:t>提供的</w:t>
      </w:r>
      <w:r>
        <w:rPr>
          <w:rFonts w:hint="eastAsia" w:ascii="宋体" w:hAnsi="宋体" w:cs="宋体"/>
          <w:color w:val="auto"/>
          <w:sz w:val="24"/>
          <w:szCs w:val="28"/>
          <w:highlight w:val="none"/>
          <w:lang w:val="en-US" w:eastAsia="zh-CN"/>
        </w:rPr>
        <w:t>服务</w:t>
      </w:r>
      <w:r>
        <w:rPr>
          <w:rFonts w:hint="eastAsia" w:ascii="宋体" w:hAnsi="宋体" w:cs="宋体"/>
          <w:color w:val="auto"/>
          <w:sz w:val="24"/>
          <w:szCs w:val="28"/>
          <w:highlight w:val="none"/>
        </w:rPr>
        <w:t>满足采购需求；付款及</w:t>
      </w:r>
      <w:r>
        <w:rPr>
          <w:rFonts w:hint="eastAsia" w:ascii="宋体" w:hAnsi="宋体" w:cs="宋体"/>
          <w:color w:val="auto"/>
          <w:sz w:val="24"/>
          <w:szCs w:val="28"/>
          <w:highlight w:val="none"/>
          <w:lang w:val="en-US" w:eastAsia="zh-CN"/>
        </w:rPr>
        <w:t>服务期</w:t>
      </w:r>
      <w:r>
        <w:rPr>
          <w:rFonts w:hint="eastAsia" w:ascii="宋体" w:hAnsi="宋体" w:cs="宋体"/>
          <w:color w:val="auto"/>
          <w:sz w:val="24"/>
          <w:szCs w:val="28"/>
          <w:highlight w:val="none"/>
        </w:rPr>
        <w:t>等均应响应磋商文件要求。</w:t>
      </w:r>
      <w:r>
        <w:rPr>
          <w:rFonts w:hint="eastAsia" w:ascii="宋体" w:hAnsi="宋体" w:cs="宋体"/>
          <w:bCs/>
          <w:color w:val="auto"/>
          <w:sz w:val="24"/>
          <w:szCs w:val="24"/>
          <w:highlight w:val="none"/>
        </w:rPr>
        <w:br w:type="page"/>
      </w:r>
      <w:bookmarkEnd w:id="286"/>
    </w:p>
    <w:p w14:paraId="7CD44702">
      <w:pPr>
        <w:rPr>
          <w:rFonts w:ascii="宋体" w:hAnsi="宋体" w:cs="宋体"/>
          <w:b/>
          <w:bCs/>
          <w:color w:val="auto"/>
          <w:sz w:val="24"/>
          <w:szCs w:val="24"/>
          <w:highlight w:val="none"/>
        </w:rPr>
      </w:pPr>
    </w:p>
    <w:p w14:paraId="0C1AD21F">
      <w:pPr>
        <w:outlineLvl w:val="0"/>
        <w:rPr>
          <w:rStyle w:val="45"/>
          <w:rFonts w:hint="eastAsia" w:ascii="宋体" w:hAnsi="宋体" w:eastAsia="宋体" w:cs="宋体"/>
          <w:color w:val="auto"/>
          <w:sz w:val="24"/>
          <w:szCs w:val="24"/>
          <w:highlight w:val="none"/>
          <w:lang w:eastAsia="zh-CN"/>
        </w:rPr>
      </w:pPr>
      <w:bookmarkStart w:id="287" w:name="_Toc2238"/>
      <w:bookmarkStart w:id="288" w:name="_Toc3162"/>
      <w:bookmarkStart w:id="289" w:name="_Toc16942"/>
      <w:r>
        <w:rPr>
          <w:rStyle w:val="45"/>
          <w:rFonts w:hint="eastAsia" w:ascii="宋体" w:hAnsi="宋体" w:eastAsia="宋体" w:cs="宋体"/>
          <w:color w:val="auto"/>
          <w:sz w:val="24"/>
          <w:szCs w:val="24"/>
          <w:highlight w:val="none"/>
        </w:rPr>
        <w:t>附件</w:t>
      </w:r>
      <w:bookmarkEnd w:id="287"/>
      <w:bookmarkEnd w:id="288"/>
      <w:r>
        <w:rPr>
          <w:rStyle w:val="45"/>
          <w:rFonts w:hint="eastAsia" w:ascii="宋体" w:hAnsi="宋体" w:cs="宋体"/>
          <w:color w:val="auto"/>
          <w:sz w:val="24"/>
          <w:szCs w:val="24"/>
          <w:highlight w:val="none"/>
          <w:lang w:val="en-US" w:eastAsia="zh-CN"/>
        </w:rPr>
        <w:t>九</w:t>
      </w:r>
    </w:p>
    <w:bookmarkEnd w:id="289"/>
    <w:p w14:paraId="677BEFD2">
      <w:pPr>
        <w:spacing w:line="360" w:lineRule="auto"/>
        <w:rPr>
          <w:rFonts w:ascii="宋体" w:hAnsi="宋体" w:cs="宋体"/>
          <w:bCs/>
          <w:color w:val="auto"/>
          <w:sz w:val="24"/>
          <w:szCs w:val="24"/>
          <w:highlight w:val="none"/>
        </w:rPr>
      </w:pPr>
      <w:bookmarkStart w:id="290" w:name="_Toc28850"/>
    </w:p>
    <w:p w14:paraId="50625AD4">
      <w:pPr>
        <w:spacing w:line="360" w:lineRule="auto"/>
        <w:jc w:val="center"/>
        <w:rPr>
          <w:rFonts w:ascii="宋体" w:hAnsi="宋体" w:cs="宋体"/>
          <w:bCs/>
          <w:color w:val="auto"/>
          <w:sz w:val="24"/>
          <w:szCs w:val="24"/>
          <w:highlight w:val="none"/>
        </w:rPr>
      </w:pPr>
      <w:r>
        <w:rPr>
          <w:rFonts w:hint="eastAsia" w:ascii="宋体" w:hAnsi="宋体" w:cs="宋体"/>
          <w:bCs/>
          <w:color w:val="auto"/>
          <w:sz w:val="24"/>
          <w:szCs w:val="24"/>
          <w:highlight w:val="none"/>
        </w:rPr>
        <w:t>磋商文件要求和供应商认为需要提供的</w:t>
      </w:r>
      <w:r>
        <w:rPr>
          <w:rFonts w:hint="eastAsia" w:ascii="宋体" w:hAnsi="宋体" w:cs="宋体"/>
          <w:bCs/>
          <w:color w:val="auto"/>
          <w:sz w:val="24"/>
          <w:szCs w:val="24"/>
          <w:highlight w:val="none"/>
          <w:lang w:eastAsia="zh-CN"/>
        </w:rPr>
        <w:t>其他</w:t>
      </w:r>
      <w:r>
        <w:rPr>
          <w:rFonts w:hint="eastAsia" w:ascii="宋体" w:hAnsi="宋体" w:cs="宋体"/>
          <w:bCs/>
          <w:color w:val="auto"/>
          <w:sz w:val="24"/>
          <w:szCs w:val="24"/>
          <w:highlight w:val="none"/>
        </w:rPr>
        <w:t>说明和资料</w:t>
      </w:r>
      <w:bookmarkEnd w:id="290"/>
    </w:p>
    <w:p w14:paraId="625941DF">
      <w:pPr>
        <w:pStyle w:val="17"/>
        <w:spacing w:line="480" w:lineRule="exact"/>
        <w:jc w:val="left"/>
        <w:rPr>
          <w:rFonts w:hAnsi="宋体" w:cs="宋体"/>
          <w:color w:val="auto"/>
          <w:sz w:val="24"/>
          <w:szCs w:val="32"/>
          <w:highlight w:val="none"/>
        </w:rPr>
      </w:pPr>
    </w:p>
    <w:p w14:paraId="17F25D0B">
      <w:pPr>
        <w:outlineLvl w:val="0"/>
        <w:rPr>
          <w:rStyle w:val="45"/>
          <w:rFonts w:hint="eastAsia" w:ascii="宋体" w:hAnsi="宋体" w:eastAsia="宋体" w:cs="宋体"/>
          <w:color w:val="auto"/>
          <w:sz w:val="24"/>
          <w:szCs w:val="24"/>
          <w:highlight w:val="none"/>
          <w:lang w:val="en-US" w:eastAsia="zh-CN"/>
        </w:rPr>
      </w:pPr>
    </w:p>
    <w:p w14:paraId="46B5A478">
      <w:pPr>
        <w:outlineLvl w:val="0"/>
        <w:rPr>
          <w:rStyle w:val="45"/>
          <w:rFonts w:hint="eastAsia" w:ascii="宋体" w:hAnsi="宋体" w:eastAsia="宋体" w:cs="宋体"/>
          <w:color w:val="auto"/>
          <w:sz w:val="24"/>
          <w:szCs w:val="24"/>
          <w:highlight w:val="none"/>
          <w:lang w:val="en-US" w:eastAsia="zh-CN"/>
        </w:rPr>
      </w:pPr>
    </w:p>
    <w:p w14:paraId="621A04FC">
      <w:pPr>
        <w:outlineLvl w:val="0"/>
        <w:rPr>
          <w:rStyle w:val="45"/>
          <w:rFonts w:hint="eastAsia" w:ascii="宋体" w:hAnsi="宋体" w:eastAsia="宋体" w:cs="宋体"/>
          <w:color w:val="auto"/>
          <w:sz w:val="24"/>
          <w:szCs w:val="24"/>
          <w:highlight w:val="none"/>
          <w:lang w:val="en-US" w:eastAsia="zh-CN"/>
        </w:rPr>
      </w:pPr>
    </w:p>
    <w:p w14:paraId="76869A95">
      <w:pPr>
        <w:rPr>
          <w:rStyle w:val="45"/>
          <w:rFonts w:hint="eastAsia" w:ascii="宋体" w:hAnsi="宋体" w:eastAsia="宋体" w:cs="宋体"/>
          <w:color w:val="auto"/>
          <w:sz w:val="24"/>
          <w:szCs w:val="24"/>
          <w:highlight w:val="none"/>
          <w:lang w:val="en-US" w:eastAsia="zh-CN"/>
        </w:rPr>
      </w:pPr>
      <w:r>
        <w:rPr>
          <w:rStyle w:val="45"/>
          <w:rFonts w:hint="eastAsia" w:ascii="宋体" w:hAnsi="宋体" w:eastAsia="宋体" w:cs="宋体"/>
          <w:color w:val="auto"/>
          <w:sz w:val="24"/>
          <w:szCs w:val="24"/>
          <w:highlight w:val="none"/>
          <w:lang w:val="en-US" w:eastAsia="zh-CN"/>
        </w:rPr>
        <w:br w:type="page"/>
      </w:r>
    </w:p>
    <w:p w14:paraId="38548427">
      <w:pPr>
        <w:outlineLvl w:val="0"/>
        <w:rPr>
          <w:rStyle w:val="45"/>
          <w:rFonts w:hint="eastAsia" w:ascii="宋体" w:hAnsi="宋体" w:eastAsia="宋体" w:cs="宋体"/>
          <w:color w:val="auto"/>
          <w:sz w:val="24"/>
          <w:szCs w:val="24"/>
          <w:highlight w:val="none"/>
          <w:lang w:val="en-US" w:eastAsia="zh-CN"/>
        </w:rPr>
      </w:pPr>
      <w:r>
        <w:rPr>
          <w:rStyle w:val="45"/>
          <w:rFonts w:hint="eastAsia" w:ascii="宋体" w:hAnsi="宋体" w:eastAsia="宋体" w:cs="宋体"/>
          <w:color w:val="auto"/>
          <w:sz w:val="24"/>
          <w:szCs w:val="24"/>
          <w:highlight w:val="none"/>
          <w:lang w:val="en-US" w:eastAsia="zh-CN"/>
        </w:rPr>
        <w:t>额外附件（无需编入响应文件）</w:t>
      </w:r>
    </w:p>
    <w:p w14:paraId="0A6A5DF4">
      <w:pPr>
        <w:spacing w:line="360" w:lineRule="auto"/>
        <w:jc w:val="center"/>
        <w:rPr>
          <w:rFonts w:hint="eastAsia" w:ascii="宋体" w:hAnsi="宋体" w:eastAsia="宋体" w:cs="宋体"/>
          <w:b/>
          <w:bCs w:val="0"/>
          <w:color w:val="auto"/>
          <w:sz w:val="24"/>
          <w:szCs w:val="24"/>
          <w:highlight w:val="none"/>
        </w:rPr>
      </w:pPr>
    </w:p>
    <w:p w14:paraId="1578C934">
      <w:pPr>
        <w:spacing w:line="360" w:lineRule="auto"/>
        <w:jc w:val="center"/>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u w:val="single"/>
          <w:lang w:val="en-US" w:eastAsia="zh-CN"/>
        </w:rPr>
        <w:t xml:space="preserve">                             </w:t>
      </w:r>
      <w:r>
        <w:rPr>
          <w:rFonts w:hint="eastAsia" w:ascii="宋体" w:hAnsi="宋体" w:cs="宋体"/>
          <w:b/>
          <w:bCs w:val="0"/>
          <w:color w:val="auto"/>
          <w:sz w:val="24"/>
          <w:szCs w:val="24"/>
          <w:highlight w:val="none"/>
          <w:lang w:eastAsia="zh-CN"/>
        </w:rPr>
        <w:t>项目</w:t>
      </w:r>
      <w:r>
        <w:rPr>
          <w:rFonts w:hint="eastAsia" w:ascii="宋体" w:hAnsi="宋体" w:eastAsia="宋体" w:cs="宋体"/>
          <w:b/>
          <w:bCs w:val="0"/>
          <w:color w:val="auto"/>
          <w:sz w:val="24"/>
          <w:szCs w:val="24"/>
          <w:highlight w:val="none"/>
          <w:lang w:val="en-US" w:eastAsia="zh-CN"/>
        </w:rPr>
        <w:br w:type="textWrapping"/>
      </w:r>
      <w:r>
        <w:rPr>
          <w:rFonts w:hint="eastAsia" w:ascii="宋体" w:hAnsi="宋体" w:eastAsia="宋体" w:cs="宋体"/>
          <w:b/>
          <w:bCs w:val="0"/>
          <w:color w:val="auto"/>
          <w:sz w:val="24"/>
          <w:szCs w:val="24"/>
          <w:highlight w:val="none"/>
          <w:lang w:val="en-US" w:eastAsia="zh-CN"/>
        </w:rPr>
        <w:t>第</w:t>
      </w:r>
      <w:r>
        <w:rPr>
          <w:rFonts w:hint="eastAsia" w:ascii="宋体" w:hAnsi="宋体" w:eastAsia="宋体" w:cs="宋体"/>
          <w:b/>
          <w:bCs w:val="0"/>
          <w:color w:val="auto"/>
          <w:sz w:val="24"/>
          <w:szCs w:val="24"/>
          <w:highlight w:val="none"/>
          <w:u w:val="single"/>
          <w:lang w:val="en-US" w:eastAsia="zh-CN"/>
        </w:rPr>
        <w:t xml:space="preserve">    </w:t>
      </w:r>
      <w:r>
        <w:rPr>
          <w:rFonts w:hint="eastAsia" w:ascii="宋体" w:hAnsi="宋体" w:eastAsia="宋体" w:cs="宋体"/>
          <w:b/>
          <w:bCs w:val="0"/>
          <w:color w:val="auto"/>
          <w:sz w:val="24"/>
          <w:szCs w:val="24"/>
          <w:highlight w:val="none"/>
          <w:lang w:val="en-US" w:eastAsia="zh-CN"/>
        </w:rPr>
        <w:t>轮</w:t>
      </w:r>
      <w:r>
        <w:rPr>
          <w:rFonts w:hint="eastAsia" w:ascii="宋体" w:hAnsi="宋体" w:eastAsia="宋体" w:cs="宋体"/>
          <w:b/>
          <w:bCs w:val="0"/>
          <w:color w:val="auto"/>
          <w:sz w:val="24"/>
          <w:szCs w:val="24"/>
          <w:highlight w:val="none"/>
        </w:rPr>
        <w:t>报价函</w:t>
      </w:r>
    </w:p>
    <w:p w14:paraId="1548B17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致 ：</w:t>
      </w:r>
      <w:r>
        <w:rPr>
          <w:rFonts w:hint="eastAsia" w:ascii="宋体" w:hAnsi="宋体" w:cs="宋体"/>
          <w:color w:val="auto"/>
          <w:sz w:val="24"/>
          <w:szCs w:val="24"/>
          <w:highlight w:val="none"/>
          <w:u w:val="single"/>
        </w:rPr>
        <w:t>XXX（</w:t>
      </w:r>
      <w:r>
        <w:rPr>
          <w:rFonts w:hint="eastAsia" w:ascii="宋体" w:hAnsi="宋体" w:cs="宋体"/>
          <w:color w:val="auto"/>
          <w:sz w:val="24"/>
          <w:szCs w:val="24"/>
          <w:highlight w:val="none"/>
          <w:u w:val="single"/>
          <w:lang w:val="en-US" w:eastAsia="zh-CN"/>
        </w:rPr>
        <w:t>采购人、</w:t>
      </w:r>
      <w:r>
        <w:rPr>
          <w:rFonts w:hint="eastAsia" w:ascii="宋体" w:hAnsi="宋体" w:cs="宋体"/>
          <w:color w:val="auto"/>
          <w:sz w:val="24"/>
          <w:szCs w:val="24"/>
          <w:highlight w:val="none"/>
          <w:u w:val="single"/>
        </w:rPr>
        <w:t>代理机构名称）</w:t>
      </w:r>
    </w:p>
    <w:p w14:paraId="7FEC5FB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1、我方愿在前一轮</w:t>
      </w:r>
      <w:r>
        <w:rPr>
          <w:rFonts w:hint="eastAsia" w:ascii="宋体" w:hAnsi="宋体" w:cs="宋体"/>
          <w:bCs/>
          <w:color w:val="auto"/>
          <w:sz w:val="24"/>
          <w:szCs w:val="24"/>
          <w:highlight w:val="none"/>
          <w:lang w:val="en-US" w:eastAsia="zh-CN"/>
        </w:rPr>
        <w:t>响应</w:t>
      </w:r>
      <w:r>
        <w:rPr>
          <w:rFonts w:hint="eastAsia" w:ascii="宋体" w:hAnsi="宋体" w:eastAsia="宋体" w:cs="宋体"/>
          <w:bCs/>
          <w:color w:val="auto"/>
          <w:sz w:val="24"/>
          <w:szCs w:val="24"/>
          <w:highlight w:val="none"/>
        </w:rPr>
        <w:t>报价的基础上再次让利，让利后响应报价为人民币</w:t>
      </w:r>
      <w:r>
        <w:rPr>
          <w:rFonts w:hint="eastAsia" w:ascii="宋体" w:hAnsi="宋体" w:eastAsia="宋体" w:cs="宋体"/>
          <w:b/>
          <w:bCs w:val="0"/>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rPr>
        <w:t>元</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大写：</w:t>
      </w:r>
      <w:r>
        <w:rPr>
          <w:rFonts w:hint="eastAsia" w:ascii="宋体" w:hAnsi="宋体" w:cs="宋体"/>
          <w:bCs/>
          <w:color w:val="auto"/>
          <w:sz w:val="24"/>
          <w:szCs w:val="24"/>
          <w:highlight w:val="none"/>
          <w:u w:val="single"/>
          <w:lang w:val="en-US" w:eastAsia="zh-CN"/>
        </w:rPr>
        <w:t xml:space="preserve">           </w:t>
      </w:r>
      <w:r>
        <w:rPr>
          <w:rFonts w:hint="eastAsia" w:ascii="宋体" w:hAnsi="宋体" w:cs="宋体"/>
          <w:bCs/>
          <w:color w:val="auto"/>
          <w:sz w:val="24"/>
          <w:szCs w:val="24"/>
          <w:highlight w:val="none"/>
          <w:lang w:eastAsia="zh-CN"/>
        </w:rPr>
        <w:t>）</w:t>
      </w:r>
      <w:r>
        <w:rPr>
          <w:rFonts w:hint="eastAsia" w:ascii="宋体" w:hAnsi="宋体" w:eastAsia="宋体" w:cs="宋体"/>
          <w:bCs/>
          <w:color w:val="auto"/>
          <w:sz w:val="24"/>
          <w:szCs w:val="24"/>
          <w:highlight w:val="none"/>
        </w:rPr>
        <w:t>。如果我方有幸成为成交单位，报价费用为所委托项目范围内全部工作，该费用不再调整</w:t>
      </w:r>
      <w:r>
        <w:rPr>
          <w:rFonts w:hint="eastAsia" w:ascii="宋体" w:hAnsi="宋体" w:cs="宋体"/>
          <w:bCs/>
          <w:color w:val="auto"/>
          <w:sz w:val="24"/>
          <w:szCs w:val="24"/>
          <w:highlight w:val="none"/>
          <w:lang w:val="en-US" w:eastAsia="zh-CN"/>
        </w:rPr>
        <w:t>。</w:t>
      </w:r>
    </w:p>
    <w:p w14:paraId="108891D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2、其他部分与响应性文件</w:t>
      </w:r>
      <w:r>
        <w:rPr>
          <w:rFonts w:hint="eastAsia" w:ascii="宋体" w:hAnsi="宋体" w:cs="宋体"/>
          <w:bCs/>
          <w:color w:val="auto"/>
          <w:sz w:val="24"/>
          <w:szCs w:val="24"/>
          <w:highlight w:val="none"/>
          <w:lang w:val="en-US" w:eastAsia="zh-CN"/>
        </w:rPr>
        <w:t>及递交的澄清（如有）</w:t>
      </w:r>
      <w:r>
        <w:rPr>
          <w:rFonts w:hint="eastAsia" w:ascii="宋体" w:hAnsi="宋体" w:eastAsia="宋体" w:cs="宋体"/>
          <w:bCs/>
          <w:color w:val="auto"/>
          <w:sz w:val="24"/>
          <w:szCs w:val="24"/>
          <w:highlight w:val="none"/>
        </w:rPr>
        <w:t>内容一致。</w:t>
      </w:r>
    </w:p>
    <w:p w14:paraId="27F975EC">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bCs/>
          <w:color w:val="auto"/>
          <w:sz w:val="24"/>
          <w:szCs w:val="24"/>
          <w:highlight w:val="none"/>
        </w:rPr>
      </w:pPr>
    </w:p>
    <w:p w14:paraId="01EF7D76">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供应商：（公章）</w:t>
      </w:r>
    </w:p>
    <w:p w14:paraId="730B03DC">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法定代表人（或委托代理人）：（签字或盖章）       </w:t>
      </w:r>
    </w:p>
    <w:p w14:paraId="441D10EF">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日期： 年  月  日 </w:t>
      </w:r>
    </w:p>
    <w:p w14:paraId="62E470D4">
      <w:pPr>
        <w:spacing w:line="360" w:lineRule="auto"/>
        <w:jc w:val="center"/>
        <w:rPr>
          <w:rFonts w:hint="eastAsia" w:ascii="宋体" w:hAnsi="宋体" w:eastAsia="宋体" w:cs="宋体"/>
          <w:bCs/>
          <w:color w:val="auto"/>
          <w:sz w:val="24"/>
          <w:szCs w:val="24"/>
          <w:highlight w:val="none"/>
        </w:rPr>
      </w:pPr>
    </w:p>
    <w:p w14:paraId="60E67649">
      <w:pPr>
        <w:spacing w:line="360" w:lineRule="auto"/>
        <w:jc w:val="center"/>
        <w:rPr>
          <w:rFonts w:hint="eastAsia" w:ascii="宋体" w:hAnsi="宋体" w:eastAsia="宋体" w:cs="宋体"/>
          <w:bCs/>
          <w:color w:val="auto"/>
          <w:sz w:val="24"/>
          <w:szCs w:val="24"/>
          <w:highlight w:val="none"/>
        </w:rPr>
      </w:pPr>
    </w:p>
    <w:p w14:paraId="65D0EF64">
      <w:pPr>
        <w:spacing w:line="360" w:lineRule="auto"/>
        <w:jc w:val="both"/>
        <w:rPr>
          <w:rFonts w:hint="eastAsia" w:ascii="宋体" w:hAnsi="宋体" w:eastAsia="宋体" w:cs="宋体"/>
          <w:bCs/>
          <w:color w:val="auto"/>
          <w:sz w:val="24"/>
          <w:szCs w:val="24"/>
          <w:highlight w:val="none"/>
        </w:rPr>
      </w:pPr>
    </w:p>
    <w:p w14:paraId="6E3B3DDB">
      <w:pPr>
        <w:spacing w:line="360" w:lineRule="auto"/>
        <w:jc w:val="left"/>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注：</w:t>
      </w:r>
    </w:p>
    <w:p w14:paraId="64586083">
      <w:pPr>
        <w:numPr>
          <w:ilvl w:val="0"/>
          <w:numId w:val="4"/>
        </w:numPr>
        <w:spacing w:line="360" w:lineRule="auto"/>
        <w:jc w:val="left"/>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最终报价单位为元，最多保留两位小数。</w:t>
      </w:r>
    </w:p>
    <w:p w14:paraId="448C095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val="0"/>
          <w:color w:val="auto"/>
          <w:sz w:val="24"/>
          <w:szCs w:val="24"/>
          <w:highlight w:val="none"/>
        </w:rPr>
      </w:pPr>
      <w:r>
        <w:rPr>
          <w:rFonts w:hint="eastAsia" w:cs="@仿宋_GB2312"/>
          <w:b/>
          <w:bCs/>
          <w:color w:val="auto"/>
          <w:kern w:val="2"/>
          <w:sz w:val="24"/>
          <w:highlight w:val="none"/>
          <w:lang w:eastAsia="zh-CN"/>
        </w:rPr>
        <w:t>（</w:t>
      </w:r>
      <w:r>
        <w:rPr>
          <w:rFonts w:hint="eastAsia" w:cs="@仿宋_GB2312"/>
          <w:b/>
          <w:bCs/>
          <w:color w:val="auto"/>
          <w:kern w:val="2"/>
          <w:sz w:val="24"/>
          <w:highlight w:val="none"/>
          <w:lang w:val="en-US" w:eastAsia="zh-CN"/>
        </w:rPr>
        <w:t>2</w:t>
      </w:r>
      <w:r>
        <w:rPr>
          <w:rFonts w:hint="eastAsia" w:cs="@仿宋_GB2312"/>
          <w:b/>
          <w:bCs/>
          <w:color w:val="auto"/>
          <w:kern w:val="2"/>
          <w:sz w:val="24"/>
          <w:highlight w:val="none"/>
          <w:lang w:eastAsia="zh-CN"/>
        </w:rPr>
        <w:t>）</w:t>
      </w:r>
      <w:r>
        <w:rPr>
          <w:rFonts w:hint="eastAsia" w:cs="@仿宋_GB2312"/>
          <w:b/>
          <w:bCs/>
          <w:color w:val="auto"/>
          <w:kern w:val="2"/>
          <w:sz w:val="24"/>
          <w:highlight w:val="none"/>
        </w:rPr>
        <w:t>本页《报价</w:t>
      </w:r>
      <w:r>
        <w:rPr>
          <w:rFonts w:hint="eastAsia" w:cs="@仿宋_GB2312"/>
          <w:b/>
          <w:bCs/>
          <w:color w:val="auto"/>
          <w:kern w:val="2"/>
          <w:sz w:val="24"/>
          <w:highlight w:val="none"/>
          <w:lang w:val="en-US" w:eastAsia="zh-CN"/>
        </w:rPr>
        <w:t>函</w:t>
      </w:r>
      <w:r>
        <w:rPr>
          <w:rFonts w:hint="eastAsia" w:cs="@仿宋_GB2312"/>
          <w:b/>
          <w:bCs/>
          <w:color w:val="auto"/>
          <w:kern w:val="2"/>
          <w:sz w:val="24"/>
          <w:highlight w:val="none"/>
        </w:rPr>
        <w:t>》由供应商在接到报价通知后依据磋商情况填写,并在规定时间内提交。</w:t>
      </w:r>
      <w:r>
        <w:rPr>
          <w:rFonts w:hint="eastAsia" w:cs="宋体" w:asciiTheme="minorEastAsia" w:hAnsiTheme="minorEastAsia" w:eastAsiaTheme="minorEastAsia"/>
          <w:color w:val="auto"/>
          <w:kern w:val="2"/>
          <w:sz w:val="24"/>
          <w:szCs w:val="24"/>
          <w:highlight w:val="none"/>
        </w:rPr>
        <w:t>考虑磋商报价的方便，供应商在填写最后报价后，（第一次报价-最后报价）除以第一次报价后得出的优惠率视同为清单中全部分项工程量的优惠浮动值（特定分项优惠</w:t>
      </w:r>
      <w:r>
        <w:rPr>
          <w:rFonts w:hint="eastAsia" w:cs="宋体" w:asciiTheme="minorEastAsia" w:hAnsiTheme="minorEastAsia" w:eastAsiaTheme="minorEastAsia"/>
          <w:color w:val="auto"/>
          <w:kern w:val="2"/>
          <w:sz w:val="24"/>
          <w:szCs w:val="24"/>
          <w:highlight w:val="none"/>
          <w:lang w:eastAsia="zh-CN"/>
        </w:rPr>
        <w:t>、</w:t>
      </w:r>
      <w:r>
        <w:rPr>
          <w:rFonts w:hint="eastAsia" w:cs="宋体" w:asciiTheme="minorEastAsia" w:hAnsiTheme="minorEastAsia" w:eastAsiaTheme="minorEastAsia"/>
          <w:color w:val="auto"/>
          <w:kern w:val="2"/>
          <w:sz w:val="24"/>
          <w:szCs w:val="24"/>
          <w:highlight w:val="none"/>
          <w:lang w:val="en-US" w:eastAsia="zh-CN"/>
        </w:rPr>
        <w:t>安全生产费用、暂估价</w:t>
      </w:r>
      <w:r>
        <w:rPr>
          <w:rFonts w:hint="eastAsia" w:cs="宋体" w:asciiTheme="minorEastAsia" w:hAnsiTheme="minorEastAsia" w:eastAsiaTheme="minorEastAsia"/>
          <w:color w:val="auto"/>
          <w:kern w:val="2"/>
          <w:sz w:val="24"/>
          <w:szCs w:val="24"/>
          <w:highlight w:val="none"/>
        </w:rPr>
        <w:t>除外），而不考虑措施项目清单和规费税金清单的金额改变。</w:t>
      </w:r>
      <w:r>
        <w:rPr>
          <w:rFonts w:hint="eastAsia" w:cs="宋体" w:asciiTheme="minorEastAsia" w:hAnsiTheme="minorEastAsia" w:eastAsiaTheme="minorEastAsia"/>
          <w:bCs/>
          <w:color w:val="auto"/>
          <w:kern w:val="2"/>
          <w:sz w:val="24"/>
          <w:szCs w:val="24"/>
          <w:highlight w:val="none"/>
        </w:rPr>
        <w:t>此优惠率调整原则适用于合同内价格的计算及项目增减、变更时价格的计算。</w:t>
      </w:r>
    </w:p>
    <w:p w14:paraId="01A0849D">
      <w:pPr>
        <w:spacing w:line="360" w:lineRule="auto"/>
        <w:jc w:val="left"/>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w:t>
      </w:r>
      <w:r>
        <w:rPr>
          <w:rFonts w:hint="eastAsia" w:ascii="宋体" w:hAnsi="宋体" w:cs="宋体"/>
          <w:b/>
          <w:bCs w:val="0"/>
          <w:color w:val="auto"/>
          <w:sz w:val="24"/>
          <w:szCs w:val="24"/>
          <w:highlight w:val="none"/>
          <w:lang w:val="en-US" w:eastAsia="zh-CN"/>
        </w:rPr>
        <w:t>3</w:t>
      </w:r>
      <w:r>
        <w:rPr>
          <w:rFonts w:hint="eastAsia" w:ascii="宋体" w:hAnsi="宋体" w:eastAsia="宋体" w:cs="宋体"/>
          <w:b/>
          <w:bCs w:val="0"/>
          <w:color w:val="auto"/>
          <w:sz w:val="24"/>
          <w:szCs w:val="24"/>
          <w:highlight w:val="none"/>
          <w:lang w:val="en-US" w:eastAsia="zh-CN"/>
        </w:rPr>
        <w:t>）各供应商单独备足空白“报价函”并加盖单位公章及签字，用于多轮报价时填写。</w:t>
      </w:r>
    </w:p>
    <w:p w14:paraId="436D7648">
      <w:pPr>
        <w:adjustRightInd w:val="0"/>
        <w:snapToGrid w:val="0"/>
        <w:spacing w:line="360" w:lineRule="auto"/>
        <w:rPr>
          <w:rFonts w:hint="eastAsia"/>
          <w:b/>
          <w:bCs/>
          <w:color w:val="auto"/>
          <w:sz w:val="24"/>
          <w:szCs w:val="28"/>
          <w:highlight w:val="none"/>
          <w:lang w:val="en-US" w:eastAsia="zh-CN"/>
        </w:rPr>
      </w:pPr>
      <w:r>
        <w:rPr>
          <w:rFonts w:hint="eastAsia" w:ascii="宋体" w:hAnsi="宋体" w:cs="宋体"/>
          <w:b/>
          <w:bCs w:val="0"/>
          <w:color w:val="auto"/>
          <w:sz w:val="24"/>
          <w:szCs w:val="24"/>
          <w:highlight w:val="none"/>
          <w:lang w:val="en-US" w:eastAsia="zh-CN"/>
        </w:rPr>
        <w:t>（4）</w:t>
      </w:r>
      <w:r>
        <w:rPr>
          <w:rFonts w:hint="eastAsia"/>
          <w:b/>
          <w:bCs/>
          <w:color w:val="auto"/>
          <w:sz w:val="24"/>
          <w:szCs w:val="28"/>
          <w:highlight w:val="none"/>
          <w:lang w:val="en-US" w:eastAsia="zh-CN"/>
        </w:rPr>
        <w:t>若供应商未进行第二次报价，则最终报价以提交的响应文件内的报价为准。</w:t>
      </w:r>
    </w:p>
    <w:p w14:paraId="4F05FD09">
      <w:pPr>
        <w:adjustRightInd w:val="0"/>
        <w:snapToGrid w:val="0"/>
        <w:spacing w:line="360" w:lineRule="auto"/>
        <w:rPr>
          <w:rFonts w:hint="eastAsia" w:eastAsia="宋体"/>
          <w:b/>
          <w:bCs/>
          <w:color w:val="auto"/>
          <w:sz w:val="24"/>
          <w:szCs w:val="28"/>
          <w:highlight w:val="none"/>
          <w:lang w:val="en-US" w:eastAsia="zh-CN"/>
        </w:rPr>
      </w:pPr>
      <w:r>
        <w:rPr>
          <w:rFonts w:hint="eastAsia"/>
          <w:b/>
          <w:bCs/>
          <w:color w:val="auto"/>
          <w:sz w:val="24"/>
          <w:szCs w:val="28"/>
          <w:highlight w:val="none"/>
          <w:lang w:val="en-US" w:eastAsia="zh-CN"/>
        </w:rPr>
        <w:t>（5）</w:t>
      </w:r>
      <w:r>
        <w:rPr>
          <w:rFonts w:hint="eastAsia" w:ascii="宋体" w:hAnsi="宋体" w:eastAsia="宋体"/>
          <w:b/>
          <w:bCs/>
          <w:color w:val="auto"/>
          <w:sz w:val="24"/>
          <w:szCs w:val="28"/>
          <w:highlight w:val="none"/>
        </w:rPr>
        <w:t>表中大写金额与小写金额不一致的，以大写金额为准</w:t>
      </w:r>
      <w:r>
        <w:rPr>
          <w:rFonts w:hint="eastAsia" w:ascii="宋体" w:hAnsi="宋体" w:eastAsia="宋体"/>
          <w:b/>
          <w:bCs/>
          <w:color w:val="auto"/>
          <w:sz w:val="24"/>
          <w:szCs w:val="28"/>
          <w:highlight w:val="none"/>
          <w:lang w:eastAsia="zh-CN"/>
        </w:rPr>
        <w:t>。</w:t>
      </w:r>
    </w:p>
    <w:p w14:paraId="02C63039">
      <w:pPr>
        <w:spacing w:line="360" w:lineRule="auto"/>
        <w:jc w:val="left"/>
        <w:rPr>
          <w:rFonts w:hAnsi="宋体" w:cs="宋体"/>
          <w:color w:val="auto"/>
          <w:sz w:val="24"/>
          <w:szCs w:val="32"/>
          <w:highlight w:val="none"/>
        </w:rPr>
      </w:pPr>
    </w:p>
    <w:p w14:paraId="0E54DE77">
      <w:pPr>
        <w:pStyle w:val="34"/>
        <w:rPr>
          <w:rFonts w:ascii="宋体" w:hAnsi="宋体"/>
          <w:b/>
          <w:color w:val="auto"/>
          <w:szCs w:val="28"/>
          <w:highlight w:val="none"/>
        </w:rPr>
      </w:pPr>
    </w:p>
    <w:sectPr>
      <w:headerReference r:id="rId3" w:type="default"/>
      <w:footerReference r:id="rId4" w:type="default"/>
      <w:pgSz w:w="11906" w:h="16838"/>
      <w:pgMar w:top="1440" w:right="1531" w:bottom="1440" w:left="153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Arial Unicode MS">
    <w:altName w:val="宋体"/>
    <w:panose1 w:val="020B0604020202020204"/>
    <w:charset w:val="86"/>
    <w:family w:val="roman"/>
    <w:pitch w:val="default"/>
    <w:sig w:usb0="00000000" w:usb1="00000000" w:usb2="0000007F" w:usb3="00000000" w:csb0="203F01FF" w:csb1="DFFF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DotumChe">
    <w:altName w:val="Malgun Gothic"/>
    <w:panose1 w:val="020B0609000101010101"/>
    <w:charset w:val="81"/>
    <w:family w:val="modern"/>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Wingdings 2">
    <w:altName w:val="Wingdings"/>
    <w:panose1 w:val="05020102010507070707"/>
    <w:charset w:val="02"/>
    <w:family w:val="roman"/>
    <w:pitch w:val="default"/>
    <w:sig w:usb0="00000000" w:usb1="00000000" w:usb2="00000000" w:usb3="00000000" w:csb0="80000000" w:csb1="00000000"/>
  </w:font>
  <w:font w:name="@仿宋_GB2312">
    <w:panose1 w:val="02010609030101010101"/>
    <w:charset w:val="86"/>
    <w:family w:val="modern"/>
    <w:pitch w:val="default"/>
    <w:sig w:usb0="00000001" w:usb1="080E0000" w:usb2="00000000" w:usb3="00000000" w:csb0="00040000" w:csb1="00000000"/>
  </w:font>
  <w:font w:name="Kingsoft UE">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2B4A5">
    <w:pPr>
      <w:pStyle w:val="2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7F0D128">
                          <w:pPr>
                            <w:pStyle w:val="22"/>
                          </w:pPr>
                          <w:r>
                            <w:t xml:space="preserve">— </w:t>
                          </w:r>
                          <w:r>
                            <w:fldChar w:fldCharType="begin"/>
                          </w:r>
                          <w:r>
                            <w:instrText xml:space="preserve"> PAGE  \* MERGEFORMAT </w:instrText>
                          </w:r>
                          <w:r>
                            <w:fldChar w:fldCharType="separate"/>
                          </w:r>
                          <w:r>
                            <w:t>30</w:t>
                          </w:r>
                          <w:r>
                            <w:fldChar w:fldCharType="end"/>
                          </w:r>
                          <w:r>
                            <w:t xml:space="preserve"> —</w:t>
                          </w:r>
                        </w:p>
                      </w:txbxContent>
                    </wps:txbx>
                    <wps:bodyPr vert="horz" wrap="none" lIns="0" tIns="0" rIns="0" bIns="0" anchor="t" anchorCtr="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OqXm5zwAAAAUBAAAPAAAA&#10;AAAAAAEAIAAAACIAAABkcnMvZG93bnJldi54bWxQSwECFAAUAAAACACHTuJAUBTEZeUBAADPAwAA&#10;DgAAAAAAAAABACAAAAAeAQAAZHJzL2Uyb0RvYy54bWxQSwUGAAAAAAYABgBZAQAAdQUAAAAA&#10;">
              <v:fill on="f" focussize="0,0"/>
              <v:stroke on="f"/>
              <v:imagedata o:title=""/>
              <o:lock v:ext="edit" aspectratio="f"/>
              <v:textbox inset="0mm,0mm,0mm,0mm" style="mso-fit-shape-to-text:t;">
                <w:txbxContent>
                  <w:p w14:paraId="17F0D128">
                    <w:pPr>
                      <w:pStyle w:val="22"/>
                    </w:pPr>
                    <w:r>
                      <w:t xml:space="preserve">— </w:t>
                    </w:r>
                    <w:r>
                      <w:fldChar w:fldCharType="begin"/>
                    </w:r>
                    <w:r>
                      <w:instrText xml:space="preserve"> PAGE  \* MERGEFORMAT </w:instrText>
                    </w:r>
                    <w:r>
                      <w:fldChar w:fldCharType="separate"/>
                    </w:r>
                    <w:r>
                      <w:t>30</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A34A0">
    <w:pPr>
      <w:pStyle w:val="23"/>
      <w:pBdr>
        <w:bottom w:val="single" w:color="auto" w:sz="6" w:space="0"/>
      </w:pBdr>
      <w:tabs>
        <w:tab w:val="left" w:pos="8460"/>
        <w:tab w:val="left" w:pos="9180"/>
        <w:tab w:val="clear" w:pos="4153"/>
        <w:tab w:val="clear" w:pos="8306"/>
      </w:tabs>
      <w:ind w:right="360"/>
    </w:pPr>
    <w:r>
      <w:rPr>
        <w:rFonts w:hint="eastAsia"/>
      </w:rPr>
      <w:t>竞争性磋商文件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29FA2F"/>
    <w:multiLevelType w:val="singleLevel"/>
    <w:tmpl w:val="AE29FA2F"/>
    <w:lvl w:ilvl="0" w:tentative="0">
      <w:start w:val="1"/>
      <w:numFmt w:val="decimal"/>
      <w:suff w:val="nothing"/>
      <w:lvlText w:val="（%1）"/>
      <w:lvlJc w:val="left"/>
    </w:lvl>
  </w:abstractNum>
  <w:abstractNum w:abstractNumId="1">
    <w:nsid w:val="00000005"/>
    <w:multiLevelType w:val="multilevel"/>
    <w:tmpl w:val="00000005"/>
    <w:lvl w:ilvl="0" w:tentative="0">
      <w:start w:val="1"/>
      <w:numFmt w:val="decimal"/>
      <w:pStyle w:val="65"/>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14577663"/>
    <w:multiLevelType w:val="multilevel"/>
    <w:tmpl w:val="14577663"/>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
    <w:nsid w:val="205EF740"/>
    <w:multiLevelType w:val="singleLevel"/>
    <w:tmpl w:val="205EF740"/>
    <w:lvl w:ilvl="0" w:tentative="0">
      <w:start w:val="1"/>
      <w:numFmt w:val="decimal"/>
      <w:lvlText w:val="%1."/>
      <w:lvlJc w:val="left"/>
      <w:pPr>
        <w:tabs>
          <w:tab w:val="left" w:pos="312"/>
        </w:tabs>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YzY2NhY2QzY2NjMDA0MGFkYWE2NWQ2NGZiNmY0MmIifQ=="/>
  </w:docVars>
  <w:rsids>
    <w:rsidRoot w:val="002D677B"/>
    <w:rsid w:val="000118A6"/>
    <w:rsid w:val="000120AC"/>
    <w:rsid w:val="000145D1"/>
    <w:rsid w:val="00015C71"/>
    <w:rsid w:val="0002561E"/>
    <w:rsid w:val="000271A7"/>
    <w:rsid w:val="00042454"/>
    <w:rsid w:val="00052A18"/>
    <w:rsid w:val="00053B80"/>
    <w:rsid w:val="00053F56"/>
    <w:rsid w:val="00057B34"/>
    <w:rsid w:val="00060C6A"/>
    <w:rsid w:val="0006429A"/>
    <w:rsid w:val="00066BCF"/>
    <w:rsid w:val="0007068B"/>
    <w:rsid w:val="0007438F"/>
    <w:rsid w:val="000749E3"/>
    <w:rsid w:val="00083A3D"/>
    <w:rsid w:val="00085013"/>
    <w:rsid w:val="0008734A"/>
    <w:rsid w:val="0009075B"/>
    <w:rsid w:val="00091912"/>
    <w:rsid w:val="00092365"/>
    <w:rsid w:val="00095459"/>
    <w:rsid w:val="000A18AA"/>
    <w:rsid w:val="000A3D75"/>
    <w:rsid w:val="000D72BD"/>
    <w:rsid w:val="000E215B"/>
    <w:rsid w:val="000E29A9"/>
    <w:rsid w:val="000E5D71"/>
    <w:rsid w:val="000F5645"/>
    <w:rsid w:val="000F6DD6"/>
    <w:rsid w:val="0010048A"/>
    <w:rsid w:val="00102BDC"/>
    <w:rsid w:val="00103897"/>
    <w:rsid w:val="00111AA2"/>
    <w:rsid w:val="0011760F"/>
    <w:rsid w:val="00117F05"/>
    <w:rsid w:val="001252D5"/>
    <w:rsid w:val="001260B2"/>
    <w:rsid w:val="00135135"/>
    <w:rsid w:val="00135355"/>
    <w:rsid w:val="00146D70"/>
    <w:rsid w:val="00155351"/>
    <w:rsid w:val="00156254"/>
    <w:rsid w:val="001570FF"/>
    <w:rsid w:val="00164C26"/>
    <w:rsid w:val="001669D4"/>
    <w:rsid w:val="001723C8"/>
    <w:rsid w:val="001903C6"/>
    <w:rsid w:val="001A3254"/>
    <w:rsid w:val="001B223C"/>
    <w:rsid w:val="001B57E1"/>
    <w:rsid w:val="001C048E"/>
    <w:rsid w:val="001C47BA"/>
    <w:rsid w:val="001C6B89"/>
    <w:rsid w:val="001D4206"/>
    <w:rsid w:val="001F1D2C"/>
    <w:rsid w:val="001F3ADA"/>
    <w:rsid w:val="00206019"/>
    <w:rsid w:val="00213CF6"/>
    <w:rsid w:val="0021447E"/>
    <w:rsid w:val="002175D2"/>
    <w:rsid w:val="00222133"/>
    <w:rsid w:val="00225378"/>
    <w:rsid w:val="00230806"/>
    <w:rsid w:val="00230AFD"/>
    <w:rsid w:val="00232B23"/>
    <w:rsid w:val="00237B8A"/>
    <w:rsid w:val="0024002C"/>
    <w:rsid w:val="00247343"/>
    <w:rsid w:val="0025494F"/>
    <w:rsid w:val="002656AE"/>
    <w:rsid w:val="00270BE1"/>
    <w:rsid w:val="00281CBF"/>
    <w:rsid w:val="002908AE"/>
    <w:rsid w:val="00295D2C"/>
    <w:rsid w:val="002A098D"/>
    <w:rsid w:val="002A2A22"/>
    <w:rsid w:val="002A5B98"/>
    <w:rsid w:val="002B06D1"/>
    <w:rsid w:val="002C3E11"/>
    <w:rsid w:val="002D508E"/>
    <w:rsid w:val="002D53B9"/>
    <w:rsid w:val="002D677B"/>
    <w:rsid w:val="002E54B3"/>
    <w:rsid w:val="002F5374"/>
    <w:rsid w:val="002F5CAB"/>
    <w:rsid w:val="00303F39"/>
    <w:rsid w:val="00307A95"/>
    <w:rsid w:val="0031380D"/>
    <w:rsid w:val="00314F50"/>
    <w:rsid w:val="003342EF"/>
    <w:rsid w:val="00337DCA"/>
    <w:rsid w:val="00341CB0"/>
    <w:rsid w:val="003452C5"/>
    <w:rsid w:val="00350E5F"/>
    <w:rsid w:val="003577A2"/>
    <w:rsid w:val="00360E24"/>
    <w:rsid w:val="00370F26"/>
    <w:rsid w:val="003808D6"/>
    <w:rsid w:val="00385D3E"/>
    <w:rsid w:val="003A03AB"/>
    <w:rsid w:val="003C28DE"/>
    <w:rsid w:val="003C468C"/>
    <w:rsid w:val="003D21B2"/>
    <w:rsid w:val="003E0B3C"/>
    <w:rsid w:val="003E7C3B"/>
    <w:rsid w:val="003F5F2A"/>
    <w:rsid w:val="00410AD8"/>
    <w:rsid w:val="00413100"/>
    <w:rsid w:val="00423C6D"/>
    <w:rsid w:val="00424DA5"/>
    <w:rsid w:val="00425A1B"/>
    <w:rsid w:val="00425C52"/>
    <w:rsid w:val="004413B4"/>
    <w:rsid w:val="00453F7D"/>
    <w:rsid w:val="004672B9"/>
    <w:rsid w:val="00480966"/>
    <w:rsid w:val="004A2AC5"/>
    <w:rsid w:val="004A45A4"/>
    <w:rsid w:val="004B48CF"/>
    <w:rsid w:val="004C64FF"/>
    <w:rsid w:val="004D4AEB"/>
    <w:rsid w:val="004D5F5D"/>
    <w:rsid w:val="004E43BF"/>
    <w:rsid w:val="004E69F8"/>
    <w:rsid w:val="004F279A"/>
    <w:rsid w:val="00500138"/>
    <w:rsid w:val="0050472D"/>
    <w:rsid w:val="00515C5E"/>
    <w:rsid w:val="005236AE"/>
    <w:rsid w:val="00524A87"/>
    <w:rsid w:val="005319D6"/>
    <w:rsid w:val="00533AAE"/>
    <w:rsid w:val="005539A0"/>
    <w:rsid w:val="00554CE3"/>
    <w:rsid w:val="005710D8"/>
    <w:rsid w:val="00593490"/>
    <w:rsid w:val="00597A6C"/>
    <w:rsid w:val="005A03E4"/>
    <w:rsid w:val="005B04B8"/>
    <w:rsid w:val="005E38A4"/>
    <w:rsid w:val="005E56CC"/>
    <w:rsid w:val="005E754A"/>
    <w:rsid w:val="005F037B"/>
    <w:rsid w:val="005F38DE"/>
    <w:rsid w:val="00612345"/>
    <w:rsid w:val="00612E9C"/>
    <w:rsid w:val="00643BE3"/>
    <w:rsid w:val="00654D2C"/>
    <w:rsid w:val="0065600F"/>
    <w:rsid w:val="00661562"/>
    <w:rsid w:val="0067722F"/>
    <w:rsid w:val="00682117"/>
    <w:rsid w:val="006836D3"/>
    <w:rsid w:val="0068795B"/>
    <w:rsid w:val="00695280"/>
    <w:rsid w:val="006A31F2"/>
    <w:rsid w:val="006B21E7"/>
    <w:rsid w:val="006B31C3"/>
    <w:rsid w:val="006D3DB9"/>
    <w:rsid w:val="006E4A62"/>
    <w:rsid w:val="006F01D1"/>
    <w:rsid w:val="006F3D3E"/>
    <w:rsid w:val="006F49EE"/>
    <w:rsid w:val="00703A7D"/>
    <w:rsid w:val="00704336"/>
    <w:rsid w:val="007045A4"/>
    <w:rsid w:val="007145B2"/>
    <w:rsid w:val="00714606"/>
    <w:rsid w:val="00715AE4"/>
    <w:rsid w:val="00726300"/>
    <w:rsid w:val="0073207C"/>
    <w:rsid w:val="00752F33"/>
    <w:rsid w:val="007550DC"/>
    <w:rsid w:val="00766A44"/>
    <w:rsid w:val="00767BB2"/>
    <w:rsid w:val="00777046"/>
    <w:rsid w:val="00784363"/>
    <w:rsid w:val="0078488E"/>
    <w:rsid w:val="00790BD6"/>
    <w:rsid w:val="0079235B"/>
    <w:rsid w:val="007A4EEE"/>
    <w:rsid w:val="007B00FB"/>
    <w:rsid w:val="007D6A53"/>
    <w:rsid w:val="007E4CA5"/>
    <w:rsid w:val="007E5141"/>
    <w:rsid w:val="007F1787"/>
    <w:rsid w:val="007F2C26"/>
    <w:rsid w:val="007F3323"/>
    <w:rsid w:val="007F72E0"/>
    <w:rsid w:val="00802679"/>
    <w:rsid w:val="00810784"/>
    <w:rsid w:val="00821EE8"/>
    <w:rsid w:val="00841598"/>
    <w:rsid w:val="008448CD"/>
    <w:rsid w:val="00847DE1"/>
    <w:rsid w:val="00861DAB"/>
    <w:rsid w:val="00863B59"/>
    <w:rsid w:val="0086536B"/>
    <w:rsid w:val="00867FFD"/>
    <w:rsid w:val="0089296C"/>
    <w:rsid w:val="008A6D3D"/>
    <w:rsid w:val="008B0E3B"/>
    <w:rsid w:val="008B1170"/>
    <w:rsid w:val="008C0ED2"/>
    <w:rsid w:val="008C6C96"/>
    <w:rsid w:val="008D216E"/>
    <w:rsid w:val="008D283D"/>
    <w:rsid w:val="008E0D41"/>
    <w:rsid w:val="009049D8"/>
    <w:rsid w:val="00920750"/>
    <w:rsid w:val="00922A63"/>
    <w:rsid w:val="00925990"/>
    <w:rsid w:val="00940C0D"/>
    <w:rsid w:val="00942328"/>
    <w:rsid w:val="0094320A"/>
    <w:rsid w:val="009628D2"/>
    <w:rsid w:val="00964C0F"/>
    <w:rsid w:val="0097577C"/>
    <w:rsid w:val="00980525"/>
    <w:rsid w:val="00991ADF"/>
    <w:rsid w:val="009B5EF1"/>
    <w:rsid w:val="009D0332"/>
    <w:rsid w:val="009D0EA3"/>
    <w:rsid w:val="009E70F5"/>
    <w:rsid w:val="00A010BF"/>
    <w:rsid w:val="00A051CF"/>
    <w:rsid w:val="00A10993"/>
    <w:rsid w:val="00A12E92"/>
    <w:rsid w:val="00A14F6A"/>
    <w:rsid w:val="00A16BE5"/>
    <w:rsid w:val="00A17EB8"/>
    <w:rsid w:val="00A2462A"/>
    <w:rsid w:val="00A27C2C"/>
    <w:rsid w:val="00A301BA"/>
    <w:rsid w:val="00A3443C"/>
    <w:rsid w:val="00A40483"/>
    <w:rsid w:val="00A5114C"/>
    <w:rsid w:val="00A52EA8"/>
    <w:rsid w:val="00A612D2"/>
    <w:rsid w:val="00A7302C"/>
    <w:rsid w:val="00A74097"/>
    <w:rsid w:val="00A74C0B"/>
    <w:rsid w:val="00A83AD0"/>
    <w:rsid w:val="00A85BA0"/>
    <w:rsid w:val="00A95755"/>
    <w:rsid w:val="00A957C6"/>
    <w:rsid w:val="00A966A5"/>
    <w:rsid w:val="00AA3CEC"/>
    <w:rsid w:val="00AA5057"/>
    <w:rsid w:val="00AB1812"/>
    <w:rsid w:val="00AB51D7"/>
    <w:rsid w:val="00AC4741"/>
    <w:rsid w:val="00AD100F"/>
    <w:rsid w:val="00AD10E6"/>
    <w:rsid w:val="00AF1302"/>
    <w:rsid w:val="00B00630"/>
    <w:rsid w:val="00B06E28"/>
    <w:rsid w:val="00B21075"/>
    <w:rsid w:val="00B27CFD"/>
    <w:rsid w:val="00B32474"/>
    <w:rsid w:val="00B4726F"/>
    <w:rsid w:val="00B57818"/>
    <w:rsid w:val="00B578EB"/>
    <w:rsid w:val="00B7616C"/>
    <w:rsid w:val="00B80346"/>
    <w:rsid w:val="00B85BB5"/>
    <w:rsid w:val="00BA10A8"/>
    <w:rsid w:val="00BA136D"/>
    <w:rsid w:val="00BA3764"/>
    <w:rsid w:val="00BB63DF"/>
    <w:rsid w:val="00BB7605"/>
    <w:rsid w:val="00BC2739"/>
    <w:rsid w:val="00BC5045"/>
    <w:rsid w:val="00BC57CD"/>
    <w:rsid w:val="00BE32F3"/>
    <w:rsid w:val="00BF0E19"/>
    <w:rsid w:val="00BF706B"/>
    <w:rsid w:val="00C0313E"/>
    <w:rsid w:val="00C35B5F"/>
    <w:rsid w:val="00C4377A"/>
    <w:rsid w:val="00C5087F"/>
    <w:rsid w:val="00C56F48"/>
    <w:rsid w:val="00C6343E"/>
    <w:rsid w:val="00C6664C"/>
    <w:rsid w:val="00C71EC0"/>
    <w:rsid w:val="00C72D9C"/>
    <w:rsid w:val="00C734AB"/>
    <w:rsid w:val="00C84AAC"/>
    <w:rsid w:val="00C91C98"/>
    <w:rsid w:val="00C97CD9"/>
    <w:rsid w:val="00CA32AE"/>
    <w:rsid w:val="00CA60CE"/>
    <w:rsid w:val="00CB2CE0"/>
    <w:rsid w:val="00CB5A10"/>
    <w:rsid w:val="00CD3536"/>
    <w:rsid w:val="00CE1386"/>
    <w:rsid w:val="00CE28E9"/>
    <w:rsid w:val="00CE3BB4"/>
    <w:rsid w:val="00CF10C1"/>
    <w:rsid w:val="00CF3743"/>
    <w:rsid w:val="00CF3752"/>
    <w:rsid w:val="00CF5500"/>
    <w:rsid w:val="00CF61E8"/>
    <w:rsid w:val="00D003BD"/>
    <w:rsid w:val="00D027C9"/>
    <w:rsid w:val="00D13AEE"/>
    <w:rsid w:val="00D16453"/>
    <w:rsid w:val="00D175FB"/>
    <w:rsid w:val="00D2401D"/>
    <w:rsid w:val="00D33ECF"/>
    <w:rsid w:val="00D429C1"/>
    <w:rsid w:val="00D5063D"/>
    <w:rsid w:val="00D6083A"/>
    <w:rsid w:val="00D70859"/>
    <w:rsid w:val="00D9012D"/>
    <w:rsid w:val="00D91EDB"/>
    <w:rsid w:val="00DA1E4E"/>
    <w:rsid w:val="00DA2C77"/>
    <w:rsid w:val="00DA578E"/>
    <w:rsid w:val="00DA5C53"/>
    <w:rsid w:val="00DC1314"/>
    <w:rsid w:val="00DC19CB"/>
    <w:rsid w:val="00DC653F"/>
    <w:rsid w:val="00DD1C69"/>
    <w:rsid w:val="00DD2C6C"/>
    <w:rsid w:val="00DE18CD"/>
    <w:rsid w:val="00DF14BB"/>
    <w:rsid w:val="00DF7DF4"/>
    <w:rsid w:val="00E119E3"/>
    <w:rsid w:val="00E15875"/>
    <w:rsid w:val="00E20914"/>
    <w:rsid w:val="00E231B2"/>
    <w:rsid w:val="00E30FAC"/>
    <w:rsid w:val="00E371FE"/>
    <w:rsid w:val="00E40880"/>
    <w:rsid w:val="00E55D55"/>
    <w:rsid w:val="00E61585"/>
    <w:rsid w:val="00E617E1"/>
    <w:rsid w:val="00E6284A"/>
    <w:rsid w:val="00E645F8"/>
    <w:rsid w:val="00E73255"/>
    <w:rsid w:val="00E848B5"/>
    <w:rsid w:val="00E912B4"/>
    <w:rsid w:val="00EA3497"/>
    <w:rsid w:val="00EB1C0E"/>
    <w:rsid w:val="00EB3BD8"/>
    <w:rsid w:val="00ED1E2A"/>
    <w:rsid w:val="00ED5986"/>
    <w:rsid w:val="00EE11E5"/>
    <w:rsid w:val="00EE4358"/>
    <w:rsid w:val="00EE5630"/>
    <w:rsid w:val="00EF2195"/>
    <w:rsid w:val="00EF3127"/>
    <w:rsid w:val="00EF3C5F"/>
    <w:rsid w:val="00F05477"/>
    <w:rsid w:val="00F05A49"/>
    <w:rsid w:val="00F1594F"/>
    <w:rsid w:val="00F22829"/>
    <w:rsid w:val="00F31F25"/>
    <w:rsid w:val="00F40445"/>
    <w:rsid w:val="00F43B03"/>
    <w:rsid w:val="00F464A7"/>
    <w:rsid w:val="00F50CDF"/>
    <w:rsid w:val="00F564DA"/>
    <w:rsid w:val="00F64830"/>
    <w:rsid w:val="00F74A57"/>
    <w:rsid w:val="00F74BC0"/>
    <w:rsid w:val="00F76D41"/>
    <w:rsid w:val="00F91C4B"/>
    <w:rsid w:val="00F9257D"/>
    <w:rsid w:val="00F927C2"/>
    <w:rsid w:val="00FA1EEE"/>
    <w:rsid w:val="00FA35DA"/>
    <w:rsid w:val="00FB29F0"/>
    <w:rsid w:val="00FB4547"/>
    <w:rsid w:val="00FC02BF"/>
    <w:rsid w:val="00FC1D08"/>
    <w:rsid w:val="00FC79F6"/>
    <w:rsid w:val="00FF1C7C"/>
    <w:rsid w:val="0100390C"/>
    <w:rsid w:val="01012540"/>
    <w:rsid w:val="010624A2"/>
    <w:rsid w:val="01086C64"/>
    <w:rsid w:val="010A478A"/>
    <w:rsid w:val="010F1DA1"/>
    <w:rsid w:val="011078C7"/>
    <w:rsid w:val="01115B19"/>
    <w:rsid w:val="011253ED"/>
    <w:rsid w:val="0116312F"/>
    <w:rsid w:val="01170C55"/>
    <w:rsid w:val="01176EA7"/>
    <w:rsid w:val="011B6997"/>
    <w:rsid w:val="011D4A64"/>
    <w:rsid w:val="011E1FE4"/>
    <w:rsid w:val="011E3D92"/>
    <w:rsid w:val="01207B0A"/>
    <w:rsid w:val="01232FFA"/>
    <w:rsid w:val="01260E98"/>
    <w:rsid w:val="012A2737"/>
    <w:rsid w:val="012A6BDB"/>
    <w:rsid w:val="012D2227"/>
    <w:rsid w:val="01317F69"/>
    <w:rsid w:val="0132783D"/>
    <w:rsid w:val="01347A59"/>
    <w:rsid w:val="013730A5"/>
    <w:rsid w:val="01374E54"/>
    <w:rsid w:val="013D4B60"/>
    <w:rsid w:val="013E61E2"/>
    <w:rsid w:val="014063FE"/>
    <w:rsid w:val="01415CD2"/>
    <w:rsid w:val="014337F8"/>
    <w:rsid w:val="0147778C"/>
    <w:rsid w:val="014852B3"/>
    <w:rsid w:val="014A102B"/>
    <w:rsid w:val="014B7AE2"/>
    <w:rsid w:val="014D0B1B"/>
    <w:rsid w:val="015123B9"/>
    <w:rsid w:val="01545A05"/>
    <w:rsid w:val="0156177E"/>
    <w:rsid w:val="015772A4"/>
    <w:rsid w:val="0159126E"/>
    <w:rsid w:val="015E4AC8"/>
    <w:rsid w:val="015E6884"/>
    <w:rsid w:val="01633E9B"/>
    <w:rsid w:val="01641DCA"/>
    <w:rsid w:val="01687703"/>
    <w:rsid w:val="016A5229"/>
    <w:rsid w:val="016C2D4F"/>
    <w:rsid w:val="016E2F6B"/>
    <w:rsid w:val="016F45ED"/>
    <w:rsid w:val="01710365"/>
    <w:rsid w:val="017460A8"/>
    <w:rsid w:val="0176597C"/>
    <w:rsid w:val="01791910"/>
    <w:rsid w:val="017936BE"/>
    <w:rsid w:val="017E1B19"/>
    <w:rsid w:val="017E6F26"/>
    <w:rsid w:val="017F3E01"/>
    <w:rsid w:val="017F7DA1"/>
    <w:rsid w:val="0183453D"/>
    <w:rsid w:val="01852063"/>
    <w:rsid w:val="018856AF"/>
    <w:rsid w:val="01891B53"/>
    <w:rsid w:val="018A0F14"/>
    <w:rsid w:val="018C33F1"/>
    <w:rsid w:val="018E7169"/>
    <w:rsid w:val="01910A08"/>
    <w:rsid w:val="019127B6"/>
    <w:rsid w:val="0192652E"/>
    <w:rsid w:val="01934780"/>
    <w:rsid w:val="0194674A"/>
    <w:rsid w:val="019D115B"/>
    <w:rsid w:val="019D73AC"/>
    <w:rsid w:val="019F1377"/>
    <w:rsid w:val="01A06E9D"/>
    <w:rsid w:val="01A3073B"/>
    <w:rsid w:val="01A44317"/>
    <w:rsid w:val="01A544B3"/>
    <w:rsid w:val="01A71FD9"/>
    <w:rsid w:val="01A73D87"/>
    <w:rsid w:val="01A85D51"/>
    <w:rsid w:val="01AB4521"/>
    <w:rsid w:val="01AC75F0"/>
    <w:rsid w:val="01AE3368"/>
    <w:rsid w:val="01B841E6"/>
    <w:rsid w:val="01BD35AB"/>
    <w:rsid w:val="01BF5575"/>
    <w:rsid w:val="01C20BC1"/>
    <w:rsid w:val="01C73603"/>
    <w:rsid w:val="01CB0F78"/>
    <w:rsid w:val="01CF7648"/>
    <w:rsid w:val="01D37272"/>
    <w:rsid w:val="01D86637"/>
    <w:rsid w:val="01DB7ED5"/>
    <w:rsid w:val="01DD59FB"/>
    <w:rsid w:val="01DE1773"/>
    <w:rsid w:val="01DF7882"/>
    <w:rsid w:val="01DF79C5"/>
    <w:rsid w:val="01E52B01"/>
    <w:rsid w:val="01E66FA5"/>
    <w:rsid w:val="01E70628"/>
    <w:rsid w:val="01E7687A"/>
    <w:rsid w:val="01E92DC0"/>
    <w:rsid w:val="01EA4250"/>
    <w:rsid w:val="01EC0334"/>
    <w:rsid w:val="01EC20E2"/>
    <w:rsid w:val="01ED3B47"/>
    <w:rsid w:val="01F114A6"/>
    <w:rsid w:val="01F41614"/>
    <w:rsid w:val="01F42D45"/>
    <w:rsid w:val="01F571E8"/>
    <w:rsid w:val="01FB0577"/>
    <w:rsid w:val="01FB2325"/>
    <w:rsid w:val="01FF1E15"/>
    <w:rsid w:val="020016E9"/>
    <w:rsid w:val="02005B8D"/>
    <w:rsid w:val="0200793B"/>
    <w:rsid w:val="02025461"/>
    <w:rsid w:val="020531A4"/>
    <w:rsid w:val="02070CCA"/>
    <w:rsid w:val="02094A42"/>
    <w:rsid w:val="020967F0"/>
    <w:rsid w:val="020B07BA"/>
    <w:rsid w:val="020C4532"/>
    <w:rsid w:val="020F4ADB"/>
    <w:rsid w:val="020F7B7E"/>
    <w:rsid w:val="021358C1"/>
    <w:rsid w:val="0213766F"/>
    <w:rsid w:val="021B4775"/>
    <w:rsid w:val="021B7390"/>
    <w:rsid w:val="021C29C7"/>
    <w:rsid w:val="02217FDE"/>
    <w:rsid w:val="02247ACE"/>
    <w:rsid w:val="02251150"/>
    <w:rsid w:val="022573A2"/>
    <w:rsid w:val="022A49B8"/>
    <w:rsid w:val="02317AF5"/>
    <w:rsid w:val="02353A89"/>
    <w:rsid w:val="0236335D"/>
    <w:rsid w:val="02383CE7"/>
    <w:rsid w:val="023870D5"/>
    <w:rsid w:val="023A109F"/>
    <w:rsid w:val="023D7B59"/>
    <w:rsid w:val="023F66B6"/>
    <w:rsid w:val="024737BC"/>
    <w:rsid w:val="02497534"/>
    <w:rsid w:val="024C2B81"/>
    <w:rsid w:val="024D4A7D"/>
    <w:rsid w:val="025008C3"/>
    <w:rsid w:val="02515FCF"/>
    <w:rsid w:val="02551A35"/>
    <w:rsid w:val="025A07C2"/>
    <w:rsid w:val="025F28B4"/>
    <w:rsid w:val="025F4662"/>
    <w:rsid w:val="02641C78"/>
    <w:rsid w:val="0264611C"/>
    <w:rsid w:val="02661E94"/>
    <w:rsid w:val="026659F0"/>
    <w:rsid w:val="02685C0C"/>
    <w:rsid w:val="026A40B0"/>
    <w:rsid w:val="026B1259"/>
    <w:rsid w:val="026C4FD1"/>
    <w:rsid w:val="02704AC1"/>
    <w:rsid w:val="027125E7"/>
    <w:rsid w:val="0273010D"/>
    <w:rsid w:val="0273635F"/>
    <w:rsid w:val="02750329"/>
    <w:rsid w:val="027520D7"/>
    <w:rsid w:val="02755842"/>
    <w:rsid w:val="02777BFD"/>
    <w:rsid w:val="02783976"/>
    <w:rsid w:val="02785724"/>
    <w:rsid w:val="027A76EE"/>
    <w:rsid w:val="027D0F8C"/>
    <w:rsid w:val="027D2D3A"/>
    <w:rsid w:val="027F4D04"/>
    <w:rsid w:val="02810A7C"/>
    <w:rsid w:val="0281282A"/>
    <w:rsid w:val="028642E4"/>
    <w:rsid w:val="02866093"/>
    <w:rsid w:val="02873BB9"/>
    <w:rsid w:val="02881E0B"/>
    <w:rsid w:val="028B36A9"/>
    <w:rsid w:val="028C11CF"/>
    <w:rsid w:val="028E13EB"/>
    <w:rsid w:val="028E3199"/>
    <w:rsid w:val="02902A6D"/>
    <w:rsid w:val="0293255D"/>
    <w:rsid w:val="02963DFC"/>
    <w:rsid w:val="02993083"/>
    <w:rsid w:val="029A38EC"/>
    <w:rsid w:val="02A1111E"/>
    <w:rsid w:val="02A14C7A"/>
    <w:rsid w:val="02A227A1"/>
    <w:rsid w:val="02A76009"/>
    <w:rsid w:val="02A824AD"/>
    <w:rsid w:val="02A8425B"/>
    <w:rsid w:val="02AD361F"/>
    <w:rsid w:val="02AE1145"/>
    <w:rsid w:val="02AE7397"/>
    <w:rsid w:val="02B0310F"/>
    <w:rsid w:val="02B32C00"/>
    <w:rsid w:val="02B40E52"/>
    <w:rsid w:val="02BA5D3C"/>
    <w:rsid w:val="02BD75DA"/>
    <w:rsid w:val="02BF77F6"/>
    <w:rsid w:val="02C31095"/>
    <w:rsid w:val="02C44BAF"/>
    <w:rsid w:val="02C60B85"/>
    <w:rsid w:val="02C95F7F"/>
    <w:rsid w:val="02D0730E"/>
    <w:rsid w:val="02D74B40"/>
    <w:rsid w:val="02D908B8"/>
    <w:rsid w:val="02D92666"/>
    <w:rsid w:val="02DA19A6"/>
    <w:rsid w:val="02DA1F3A"/>
    <w:rsid w:val="02DB2E36"/>
    <w:rsid w:val="02E01C47"/>
    <w:rsid w:val="02E132C9"/>
    <w:rsid w:val="02E96621"/>
    <w:rsid w:val="02EB239A"/>
    <w:rsid w:val="02ED1C6E"/>
    <w:rsid w:val="02EF12AC"/>
    <w:rsid w:val="02F05C02"/>
    <w:rsid w:val="02F32FFC"/>
    <w:rsid w:val="02F474A0"/>
    <w:rsid w:val="02F56D74"/>
    <w:rsid w:val="02F67A3E"/>
    <w:rsid w:val="02F96864"/>
    <w:rsid w:val="02F97B00"/>
    <w:rsid w:val="02FA25DD"/>
    <w:rsid w:val="02FD6481"/>
    <w:rsid w:val="02FE031F"/>
    <w:rsid w:val="02FE3E7B"/>
    <w:rsid w:val="03011BBD"/>
    <w:rsid w:val="03062E20"/>
    <w:rsid w:val="03082F4B"/>
    <w:rsid w:val="03086AA8"/>
    <w:rsid w:val="030B2A3C"/>
    <w:rsid w:val="03133BAF"/>
    <w:rsid w:val="0317318F"/>
    <w:rsid w:val="03190CB5"/>
    <w:rsid w:val="031E57BA"/>
    <w:rsid w:val="03231B33"/>
    <w:rsid w:val="032A2EC2"/>
    <w:rsid w:val="032F2286"/>
    <w:rsid w:val="03327FC8"/>
    <w:rsid w:val="03353615"/>
    <w:rsid w:val="0337738D"/>
    <w:rsid w:val="03394EB3"/>
    <w:rsid w:val="033C2BF5"/>
    <w:rsid w:val="033C49A3"/>
    <w:rsid w:val="033E4BBF"/>
    <w:rsid w:val="033E696D"/>
    <w:rsid w:val="03404493"/>
    <w:rsid w:val="0341020B"/>
    <w:rsid w:val="03411FB9"/>
    <w:rsid w:val="034321D6"/>
    <w:rsid w:val="03451AAA"/>
    <w:rsid w:val="03457CFC"/>
    <w:rsid w:val="034A3564"/>
    <w:rsid w:val="034B2E38"/>
    <w:rsid w:val="034D4E02"/>
    <w:rsid w:val="03525F75"/>
    <w:rsid w:val="03561F09"/>
    <w:rsid w:val="03563CB7"/>
    <w:rsid w:val="03586DDB"/>
    <w:rsid w:val="03597303"/>
    <w:rsid w:val="035B12CD"/>
    <w:rsid w:val="035C5045"/>
    <w:rsid w:val="035E4919"/>
    <w:rsid w:val="03604B36"/>
    <w:rsid w:val="036068E4"/>
    <w:rsid w:val="036363D4"/>
    <w:rsid w:val="0365214C"/>
    <w:rsid w:val="03661F65"/>
    <w:rsid w:val="036A7762"/>
    <w:rsid w:val="036C7E22"/>
    <w:rsid w:val="0370464D"/>
    <w:rsid w:val="03710AF1"/>
    <w:rsid w:val="03791753"/>
    <w:rsid w:val="03795BF7"/>
    <w:rsid w:val="037979A5"/>
    <w:rsid w:val="03822CFE"/>
    <w:rsid w:val="03824AAC"/>
    <w:rsid w:val="03836A76"/>
    <w:rsid w:val="03863E70"/>
    <w:rsid w:val="0388408C"/>
    <w:rsid w:val="038D51FF"/>
    <w:rsid w:val="0394658D"/>
    <w:rsid w:val="03991DF6"/>
    <w:rsid w:val="03A31381"/>
    <w:rsid w:val="03A762C0"/>
    <w:rsid w:val="03AA7B5F"/>
    <w:rsid w:val="03AC3B74"/>
    <w:rsid w:val="03AD58A1"/>
    <w:rsid w:val="03AD6745"/>
    <w:rsid w:val="03B22505"/>
    <w:rsid w:val="03B24C65"/>
    <w:rsid w:val="03B82117"/>
    <w:rsid w:val="03BB6210"/>
    <w:rsid w:val="03BB7FBE"/>
    <w:rsid w:val="03BC1494"/>
    <w:rsid w:val="03BE7AAE"/>
    <w:rsid w:val="03C36E72"/>
    <w:rsid w:val="03C74BB5"/>
    <w:rsid w:val="03C76963"/>
    <w:rsid w:val="03CC3F79"/>
    <w:rsid w:val="03CD1A9F"/>
    <w:rsid w:val="03CE7CF1"/>
    <w:rsid w:val="03D60954"/>
    <w:rsid w:val="03D64DF8"/>
    <w:rsid w:val="03D96696"/>
    <w:rsid w:val="03DD4B8B"/>
    <w:rsid w:val="03DD7F34"/>
    <w:rsid w:val="03E13EF3"/>
    <w:rsid w:val="03E312C3"/>
    <w:rsid w:val="03E33071"/>
    <w:rsid w:val="03E56DE9"/>
    <w:rsid w:val="03F11C32"/>
    <w:rsid w:val="03F1578E"/>
    <w:rsid w:val="03F62DA4"/>
    <w:rsid w:val="03F67248"/>
    <w:rsid w:val="03F86B1C"/>
    <w:rsid w:val="03FA6D38"/>
    <w:rsid w:val="03FB03BA"/>
    <w:rsid w:val="03FB485E"/>
    <w:rsid w:val="04025BED"/>
    <w:rsid w:val="04041965"/>
    <w:rsid w:val="04051239"/>
    <w:rsid w:val="04067181"/>
    <w:rsid w:val="040A4AA1"/>
    <w:rsid w:val="040C0819"/>
    <w:rsid w:val="040C25C7"/>
    <w:rsid w:val="040E4592"/>
    <w:rsid w:val="040E6340"/>
    <w:rsid w:val="040F20B8"/>
    <w:rsid w:val="04103CCA"/>
    <w:rsid w:val="04115E30"/>
    <w:rsid w:val="04131BA8"/>
    <w:rsid w:val="041651F4"/>
    <w:rsid w:val="04180F6C"/>
    <w:rsid w:val="041A2F36"/>
    <w:rsid w:val="041D47D5"/>
    <w:rsid w:val="042042C5"/>
    <w:rsid w:val="04212517"/>
    <w:rsid w:val="04221DEB"/>
    <w:rsid w:val="04233CA6"/>
    <w:rsid w:val="04243DB5"/>
    <w:rsid w:val="042A26E9"/>
    <w:rsid w:val="042E69E2"/>
    <w:rsid w:val="042F4508"/>
    <w:rsid w:val="0430275A"/>
    <w:rsid w:val="043164D2"/>
    <w:rsid w:val="043B4C5B"/>
    <w:rsid w:val="043D4E77"/>
    <w:rsid w:val="04446205"/>
    <w:rsid w:val="04455AD9"/>
    <w:rsid w:val="044C330C"/>
    <w:rsid w:val="04506958"/>
    <w:rsid w:val="04583A5F"/>
    <w:rsid w:val="045B70AB"/>
    <w:rsid w:val="04616819"/>
    <w:rsid w:val="046248DD"/>
    <w:rsid w:val="046441B2"/>
    <w:rsid w:val="04697A1A"/>
    <w:rsid w:val="046C392C"/>
    <w:rsid w:val="04702B56"/>
    <w:rsid w:val="04706FFA"/>
    <w:rsid w:val="04714B20"/>
    <w:rsid w:val="04762137"/>
    <w:rsid w:val="04763EE5"/>
    <w:rsid w:val="04783610"/>
    <w:rsid w:val="047A1C27"/>
    <w:rsid w:val="047A39D5"/>
    <w:rsid w:val="047F723D"/>
    <w:rsid w:val="04820ADC"/>
    <w:rsid w:val="04846602"/>
    <w:rsid w:val="04854128"/>
    <w:rsid w:val="048D195A"/>
    <w:rsid w:val="048E56D2"/>
    <w:rsid w:val="04926F71"/>
    <w:rsid w:val="04934A97"/>
    <w:rsid w:val="04974587"/>
    <w:rsid w:val="049820AD"/>
    <w:rsid w:val="049C7DEF"/>
    <w:rsid w:val="04A171B4"/>
    <w:rsid w:val="04A44EF6"/>
    <w:rsid w:val="04A647CA"/>
    <w:rsid w:val="04A86794"/>
    <w:rsid w:val="04A942BA"/>
    <w:rsid w:val="04AB0032"/>
    <w:rsid w:val="04AB3B8E"/>
    <w:rsid w:val="04B0389B"/>
    <w:rsid w:val="04B073F7"/>
    <w:rsid w:val="04B30C95"/>
    <w:rsid w:val="04B50EB1"/>
    <w:rsid w:val="04B52C5F"/>
    <w:rsid w:val="04B70785"/>
    <w:rsid w:val="04B769D7"/>
    <w:rsid w:val="04B862AB"/>
    <w:rsid w:val="04BA0275"/>
    <w:rsid w:val="04BD1B14"/>
    <w:rsid w:val="04BD1D44"/>
    <w:rsid w:val="04BD7D66"/>
    <w:rsid w:val="04BF3ADE"/>
    <w:rsid w:val="04C32FE5"/>
    <w:rsid w:val="04C42EA2"/>
    <w:rsid w:val="04C64E6C"/>
    <w:rsid w:val="04C74740"/>
    <w:rsid w:val="04C80BE4"/>
    <w:rsid w:val="04CD7FA9"/>
    <w:rsid w:val="04CE2CC9"/>
    <w:rsid w:val="04D0576E"/>
    <w:rsid w:val="04D255BF"/>
    <w:rsid w:val="04D72BD5"/>
    <w:rsid w:val="04D94B9F"/>
    <w:rsid w:val="04DC01EC"/>
    <w:rsid w:val="04DC4690"/>
    <w:rsid w:val="04DC52CD"/>
    <w:rsid w:val="04E15802"/>
    <w:rsid w:val="04E2157A"/>
    <w:rsid w:val="04E43544"/>
    <w:rsid w:val="04E44EEF"/>
    <w:rsid w:val="04E6106A"/>
    <w:rsid w:val="04E66DC0"/>
    <w:rsid w:val="04E84DE3"/>
    <w:rsid w:val="04EB042F"/>
    <w:rsid w:val="04EB409E"/>
    <w:rsid w:val="04EB6681"/>
    <w:rsid w:val="04ED064B"/>
    <w:rsid w:val="04ED23F9"/>
    <w:rsid w:val="04EE0B72"/>
    <w:rsid w:val="04EE7346"/>
    <w:rsid w:val="04F0115E"/>
    <w:rsid w:val="04F25C61"/>
    <w:rsid w:val="04F27A0F"/>
    <w:rsid w:val="04F33787"/>
    <w:rsid w:val="04F449E4"/>
    <w:rsid w:val="04F55751"/>
    <w:rsid w:val="04F82B4C"/>
    <w:rsid w:val="04F96FF0"/>
    <w:rsid w:val="04FD0162"/>
    <w:rsid w:val="04FF3EDA"/>
    <w:rsid w:val="05025778"/>
    <w:rsid w:val="050339CA"/>
    <w:rsid w:val="05045387"/>
    <w:rsid w:val="0506170D"/>
    <w:rsid w:val="050634BB"/>
    <w:rsid w:val="05096B07"/>
    <w:rsid w:val="050B287F"/>
    <w:rsid w:val="05104339"/>
    <w:rsid w:val="05104E6D"/>
    <w:rsid w:val="051313FD"/>
    <w:rsid w:val="05151950"/>
    <w:rsid w:val="05157BA2"/>
    <w:rsid w:val="051C683A"/>
    <w:rsid w:val="05237BC9"/>
    <w:rsid w:val="05241B93"/>
    <w:rsid w:val="052878D5"/>
    <w:rsid w:val="052D6C99"/>
    <w:rsid w:val="052E47BF"/>
    <w:rsid w:val="052F2A11"/>
    <w:rsid w:val="05322502"/>
    <w:rsid w:val="0534627A"/>
    <w:rsid w:val="053718C6"/>
    <w:rsid w:val="05393890"/>
    <w:rsid w:val="053A13B6"/>
    <w:rsid w:val="053C0C8A"/>
    <w:rsid w:val="053C6EDC"/>
    <w:rsid w:val="053E0EA6"/>
    <w:rsid w:val="053F69CD"/>
    <w:rsid w:val="05453FE3"/>
    <w:rsid w:val="05465FAD"/>
    <w:rsid w:val="054A784B"/>
    <w:rsid w:val="054D2E98"/>
    <w:rsid w:val="054F4E62"/>
    <w:rsid w:val="05500BDA"/>
    <w:rsid w:val="05526700"/>
    <w:rsid w:val="055406CA"/>
    <w:rsid w:val="05545FD4"/>
    <w:rsid w:val="05557F9E"/>
    <w:rsid w:val="0559183C"/>
    <w:rsid w:val="055E50A5"/>
    <w:rsid w:val="056062C2"/>
    <w:rsid w:val="0560706F"/>
    <w:rsid w:val="0563090D"/>
    <w:rsid w:val="056326BB"/>
    <w:rsid w:val="05636384"/>
    <w:rsid w:val="056703FD"/>
    <w:rsid w:val="05685F23"/>
    <w:rsid w:val="05687CD1"/>
    <w:rsid w:val="056A57F8"/>
    <w:rsid w:val="056B77C2"/>
    <w:rsid w:val="056D178C"/>
    <w:rsid w:val="056D52E8"/>
    <w:rsid w:val="056D7096"/>
    <w:rsid w:val="05704DD8"/>
    <w:rsid w:val="05776166"/>
    <w:rsid w:val="057B5C57"/>
    <w:rsid w:val="0580326D"/>
    <w:rsid w:val="05816FE5"/>
    <w:rsid w:val="05850883"/>
    <w:rsid w:val="05882122"/>
    <w:rsid w:val="05883ED0"/>
    <w:rsid w:val="058C1C12"/>
    <w:rsid w:val="058C7E64"/>
    <w:rsid w:val="058D598A"/>
    <w:rsid w:val="058D7738"/>
    <w:rsid w:val="058F34B0"/>
    <w:rsid w:val="05924D4E"/>
    <w:rsid w:val="05926AFC"/>
    <w:rsid w:val="059451B2"/>
    <w:rsid w:val="059565ED"/>
    <w:rsid w:val="0599432F"/>
    <w:rsid w:val="059C797B"/>
    <w:rsid w:val="05A01219"/>
    <w:rsid w:val="05A0746B"/>
    <w:rsid w:val="05A14F91"/>
    <w:rsid w:val="05AA2098"/>
    <w:rsid w:val="05AB5E10"/>
    <w:rsid w:val="05B2719F"/>
    <w:rsid w:val="05B64EE1"/>
    <w:rsid w:val="05BE3D95"/>
    <w:rsid w:val="05BE78F1"/>
    <w:rsid w:val="05BF74F0"/>
    <w:rsid w:val="05C07B0D"/>
    <w:rsid w:val="05C313AC"/>
    <w:rsid w:val="05C375FE"/>
    <w:rsid w:val="05C56ED2"/>
    <w:rsid w:val="05C63FE0"/>
    <w:rsid w:val="05C70E9C"/>
    <w:rsid w:val="05CD3FD8"/>
    <w:rsid w:val="05CD5D86"/>
    <w:rsid w:val="05CF5FA2"/>
    <w:rsid w:val="05D06302"/>
    <w:rsid w:val="05D13AC9"/>
    <w:rsid w:val="05D15877"/>
    <w:rsid w:val="05D37D25"/>
    <w:rsid w:val="05D763F5"/>
    <w:rsid w:val="05D76C05"/>
    <w:rsid w:val="05DB4947"/>
    <w:rsid w:val="05DC421B"/>
    <w:rsid w:val="05DE7F94"/>
    <w:rsid w:val="05E00BE8"/>
    <w:rsid w:val="05E05ABA"/>
    <w:rsid w:val="05E51322"/>
    <w:rsid w:val="05ED6429"/>
    <w:rsid w:val="05ED76CD"/>
    <w:rsid w:val="05EF3F4F"/>
    <w:rsid w:val="05F17CC7"/>
    <w:rsid w:val="05F41565"/>
    <w:rsid w:val="05F45A09"/>
    <w:rsid w:val="05F91A40"/>
    <w:rsid w:val="05F9301F"/>
    <w:rsid w:val="05F96B7B"/>
    <w:rsid w:val="05FB6D97"/>
    <w:rsid w:val="05FD2B10"/>
    <w:rsid w:val="05FD48BE"/>
    <w:rsid w:val="05FE4192"/>
    <w:rsid w:val="06043E9E"/>
    <w:rsid w:val="06093262"/>
    <w:rsid w:val="06097DF4"/>
    <w:rsid w:val="060C2D53"/>
    <w:rsid w:val="060C68AF"/>
    <w:rsid w:val="060C7EB6"/>
    <w:rsid w:val="060E0879"/>
    <w:rsid w:val="060E6ACB"/>
    <w:rsid w:val="06127C3D"/>
    <w:rsid w:val="061439B5"/>
    <w:rsid w:val="06163BD1"/>
    <w:rsid w:val="061A5470"/>
    <w:rsid w:val="061F2A86"/>
    <w:rsid w:val="062005AC"/>
    <w:rsid w:val="06262FF6"/>
    <w:rsid w:val="062A142B"/>
    <w:rsid w:val="06345E06"/>
    <w:rsid w:val="06361B7E"/>
    <w:rsid w:val="06367DD0"/>
    <w:rsid w:val="063A0363"/>
    <w:rsid w:val="063E0A32"/>
    <w:rsid w:val="064222D0"/>
    <w:rsid w:val="064424ED"/>
    <w:rsid w:val="06466906"/>
    <w:rsid w:val="064C13A1"/>
    <w:rsid w:val="06527A7A"/>
    <w:rsid w:val="06532730"/>
    <w:rsid w:val="065546FA"/>
    <w:rsid w:val="065564A8"/>
    <w:rsid w:val="06585F98"/>
    <w:rsid w:val="0659794D"/>
    <w:rsid w:val="065B7F9D"/>
    <w:rsid w:val="06604E4C"/>
    <w:rsid w:val="06691F53"/>
    <w:rsid w:val="06695AAF"/>
    <w:rsid w:val="066A1827"/>
    <w:rsid w:val="066A7A79"/>
    <w:rsid w:val="066C1A43"/>
    <w:rsid w:val="066C37F1"/>
    <w:rsid w:val="066C559F"/>
    <w:rsid w:val="066E30C6"/>
    <w:rsid w:val="06734B80"/>
    <w:rsid w:val="067535EE"/>
    <w:rsid w:val="067633AA"/>
    <w:rsid w:val="067803E8"/>
    <w:rsid w:val="06782196"/>
    <w:rsid w:val="067B1C86"/>
    <w:rsid w:val="067D3568"/>
    <w:rsid w:val="067F3525"/>
    <w:rsid w:val="06846D8D"/>
    <w:rsid w:val="06856661"/>
    <w:rsid w:val="068648B3"/>
    <w:rsid w:val="0687062B"/>
    <w:rsid w:val="06874187"/>
    <w:rsid w:val="068A3C77"/>
    <w:rsid w:val="068B011B"/>
    <w:rsid w:val="069074E0"/>
    <w:rsid w:val="069114AA"/>
    <w:rsid w:val="06915006"/>
    <w:rsid w:val="069468A4"/>
    <w:rsid w:val="0696261C"/>
    <w:rsid w:val="069A3EBB"/>
    <w:rsid w:val="069A65B0"/>
    <w:rsid w:val="069D39AB"/>
    <w:rsid w:val="06A05249"/>
    <w:rsid w:val="06A25465"/>
    <w:rsid w:val="06A42F8B"/>
    <w:rsid w:val="06A50AB1"/>
    <w:rsid w:val="06A92350"/>
    <w:rsid w:val="06A967F3"/>
    <w:rsid w:val="06B10496"/>
    <w:rsid w:val="06B17456"/>
    <w:rsid w:val="06B238FA"/>
    <w:rsid w:val="06B64A6C"/>
    <w:rsid w:val="06BD404D"/>
    <w:rsid w:val="06BD5DFB"/>
    <w:rsid w:val="06BF6017"/>
    <w:rsid w:val="06C90C44"/>
    <w:rsid w:val="06C929F2"/>
    <w:rsid w:val="06C947A0"/>
    <w:rsid w:val="06CD24E2"/>
    <w:rsid w:val="06D33870"/>
    <w:rsid w:val="06D46400"/>
    <w:rsid w:val="06DA69AD"/>
    <w:rsid w:val="06DB0A8F"/>
    <w:rsid w:val="06DE46EF"/>
    <w:rsid w:val="06DF0467"/>
    <w:rsid w:val="06E11AE9"/>
    <w:rsid w:val="06E45A7E"/>
    <w:rsid w:val="06E67100"/>
    <w:rsid w:val="06ED4932"/>
    <w:rsid w:val="06F061D0"/>
    <w:rsid w:val="06F21F49"/>
    <w:rsid w:val="06F832D7"/>
    <w:rsid w:val="06F86E33"/>
    <w:rsid w:val="06FC2DC7"/>
    <w:rsid w:val="06FF4665"/>
    <w:rsid w:val="06FF6413"/>
    <w:rsid w:val="07013F3A"/>
    <w:rsid w:val="07041C7C"/>
    <w:rsid w:val="070659F4"/>
    <w:rsid w:val="070C28DE"/>
    <w:rsid w:val="070F4B3C"/>
    <w:rsid w:val="07102341"/>
    <w:rsid w:val="07106873"/>
    <w:rsid w:val="07133C6D"/>
    <w:rsid w:val="07181283"/>
    <w:rsid w:val="071F2612"/>
    <w:rsid w:val="071F6AB6"/>
    <w:rsid w:val="07245E7A"/>
    <w:rsid w:val="07247C28"/>
    <w:rsid w:val="07267565"/>
    <w:rsid w:val="072E6CF9"/>
    <w:rsid w:val="0733430F"/>
    <w:rsid w:val="073A38EF"/>
    <w:rsid w:val="073C31C4"/>
    <w:rsid w:val="07414C7E"/>
    <w:rsid w:val="07434552"/>
    <w:rsid w:val="0744651C"/>
    <w:rsid w:val="07481B68"/>
    <w:rsid w:val="074958E1"/>
    <w:rsid w:val="074A1D85"/>
    <w:rsid w:val="074B3407"/>
    <w:rsid w:val="074D717F"/>
    <w:rsid w:val="074F1149"/>
    <w:rsid w:val="0757624F"/>
    <w:rsid w:val="07591FC8"/>
    <w:rsid w:val="075A189C"/>
    <w:rsid w:val="075C1AB8"/>
    <w:rsid w:val="075E75DE"/>
    <w:rsid w:val="075F5104"/>
    <w:rsid w:val="07603356"/>
    <w:rsid w:val="07610E7C"/>
    <w:rsid w:val="07634BF4"/>
    <w:rsid w:val="076444C8"/>
    <w:rsid w:val="07660241"/>
    <w:rsid w:val="07660451"/>
    <w:rsid w:val="07675A5B"/>
    <w:rsid w:val="07691ADF"/>
    <w:rsid w:val="076B5857"/>
    <w:rsid w:val="076D15CF"/>
    <w:rsid w:val="076D6CFC"/>
    <w:rsid w:val="076F41ED"/>
    <w:rsid w:val="07724E37"/>
    <w:rsid w:val="07743C84"/>
    <w:rsid w:val="07754928"/>
    <w:rsid w:val="0777297F"/>
    <w:rsid w:val="077741FC"/>
    <w:rsid w:val="07794418"/>
    <w:rsid w:val="07797E70"/>
    <w:rsid w:val="07797F74"/>
    <w:rsid w:val="077A1F3E"/>
    <w:rsid w:val="077A3CEC"/>
    <w:rsid w:val="077E1A2E"/>
    <w:rsid w:val="077E558A"/>
    <w:rsid w:val="077F5F2C"/>
    <w:rsid w:val="0781507A"/>
    <w:rsid w:val="07827A92"/>
    <w:rsid w:val="07837045"/>
    <w:rsid w:val="07866B35"/>
    <w:rsid w:val="078828AD"/>
    <w:rsid w:val="0788465B"/>
    <w:rsid w:val="07893F2F"/>
    <w:rsid w:val="078C18B4"/>
    <w:rsid w:val="078C3715"/>
    <w:rsid w:val="078D1C71"/>
    <w:rsid w:val="078E1545"/>
    <w:rsid w:val="0790350F"/>
    <w:rsid w:val="07921036"/>
    <w:rsid w:val="07927288"/>
    <w:rsid w:val="0792741E"/>
    <w:rsid w:val="07966D78"/>
    <w:rsid w:val="079C1EB4"/>
    <w:rsid w:val="079E5C2C"/>
    <w:rsid w:val="07A07BF6"/>
    <w:rsid w:val="07A20F5E"/>
    <w:rsid w:val="07A33243"/>
    <w:rsid w:val="07A34FF1"/>
    <w:rsid w:val="07AA2823"/>
    <w:rsid w:val="07AA6C9E"/>
    <w:rsid w:val="07AD40C1"/>
    <w:rsid w:val="07AF1BE8"/>
    <w:rsid w:val="07B2792A"/>
    <w:rsid w:val="07B62F76"/>
    <w:rsid w:val="07B82C96"/>
    <w:rsid w:val="07BC4304"/>
    <w:rsid w:val="07BD3C84"/>
    <w:rsid w:val="07C05BA3"/>
    <w:rsid w:val="07D4164E"/>
    <w:rsid w:val="07D433FC"/>
    <w:rsid w:val="07D57174"/>
    <w:rsid w:val="07E06245"/>
    <w:rsid w:val="07E13D6B"/>
    <w:rsid w:val="07E51AAD"/>
    <w:rsid w:val="07E757B0"/>
    <w:rsid w:val="07EC4BEA"/>
    <w:rsid w:val="07ED2710"/>
    <w:rsid w:val="07F10452"/>
    <w:rsid w:val="07F67816"/>
    <w:rsid w:val="07F7358F"/>
    <w:rsid w:val="07F97307"/>
    <w:rsid w:val="07FE2B6F"/>
    <w:rsid w:val="080812F8"/>
    <w:rsid w:val="080B49C0"/>
    <w:rsid w:val="080C0DE8"/>
    <w:rsid w:val="080D2DB2"/>
    <w:rsid w:val="080F2686"/>
    <w:rsid w:val="080F6B2A"/>
    <w:rsid w:val="08144141"/>
    <w:rsid w:val="08155C5D"/>
    <w:rsid w:val="08193505"/>
    <w:rsid w:val="081D1247"/>
    <w:rsid w:val="081E0B1B"/>
    <w:rsid w:val="082223BA"/>
    <w:rsid w:val="08236132"/>
    <w:rsid w:val="08266A5F"/>
    <w:rsid w:val="08276C59"/>
    <w:rsid w:val="08283748"/>
    <w:rsid w:val="08297BEC"/>
    <w:rsid w:val="082E5202"/>
    <w:rsid w:val="083245C7"/>
    <w:rsid w:val="08362309"/>
    <w:rsid w:val="0837398B"/>
    <w:rsid w:val="084542FA"/>
    <w:rsid w:val="084560A8"/>
    <w:rsid w:val="084A5FDC"/>
    <w:rsid w:val="084C38DA"/>
    <w:rsid w:val="084E7652"/>
    <w:rsid w:val="084F09BE"/>
    <w:rsid w:val="084F5179"/>
    <w:rsid w:val="08510EF1"/>
    <w:rsid w:val="08517143"/>
    <w:rsid w:val="08531B86"/>
    <w:rsid w:val="08564759"/>
    <w:rsid w:val="0858402D"/>
    <w:rsid w:val="085A5FF7"/>
    <w:rsid w:val="085F1943"/>
    <w:rsid w:val="08601134"/>
    <w:rsid w:val="0861256E"/>
    <w:rsid w:val="08646E76"/>
    <w:rsid w:val="086504F8"/>
    <w:rsid w:val="0865499C"/>
    <w:rsid w:val="086724C2"/>
    <w:rsid w:val="08682CA6"/>
    <w:rsid w:val="08687FE8"/>
    <w:rsid w:val="086C5D2B"/>
    <w:rsid w:val="0870581B"/>
    <w:rsid w:val="08713341"/>
    <w:rsid w:val="08730E67"/>
    <w:rsid w:val="08732C15"/>
    <w:rsid w:val="08753B69"/>
    <w:rsid w:val="0878647D"/>
    <w:rsid w:val="087921F6"/>
    <w:rsid w:val="087A1D48"/>
    <w:rsid w:val="087D1CE6"/>
    <w:rsid w:val="087D3A94"/>
    <w:rsid w:val="087D5842"/>
    <w:rsid w:val="087E15BA"/>
    <w:rsid w:val="0882554E"/>
    <w:rsid w:val="088272FC"/>
    <w:rsid w:val="08844E22"/>
    <w:rsid w:val="08874912"/>
    <w:rsid w:val="088766C0"/>
    <w:rsid w:val="088C017B"/>
    <w:rsid w:val="088C3CD7"/>
    <w:rsid w:val="088E3EF3"/>
    <w:rsid w:val="088F5575"/>
    <w:rsid w:val="08940DDD"/>
    <w:rsid w:val="08986B20"/>
    <w:rsid w:val="089963F4"/>
    <w:rsid w:val="089A2F64"/>
    <w:rsid w:val="089D4136"/>
    <w:rsid w:val="089D7C92"/>
    <w:rsid w:val="089F7EAE"/>
    <w:rsid w:val="08A13C26"/>
    <w:rsid w:val="08A90D2D"/>
    <w:rsid w:val="08A94889"/>
    <w:rsid w:val="08A96637"/>
    <w:rsid w:val="08AA23AF"/>
    <w:rsid w:val="08AC25CB"/>
    <w:rsid w:val="08AE00F1"/>
    <w:rsid w:val="08B17BE1"/>
    <w:rsid w:val="08B33959"/>
    <w:rsid w:val="08B5322E"/>
    <w:rsid w:val="08B53817"/>
    <w:rsid w:val="08B651F8"/>
    <w:rsid w:val="08B66FA6"/>
    <w:rsid w:val="08B84ACC"/>
    <w:rsid w:val="08BC0A60"/>
    <w:rsid w:val="08BD6586"/>
    <w:rsid w:val="08BE0780"/>
    <w:rsid w:val="08C07E24"/>
    <w:rsid w:val="08C16076"/>
    <w:rsid w:val="08C6543B"/>
    <w:rsid w:val="08C711B3"/>
    <w:rsid w:val="08C74B52"/>
    <w:rsid w:val="08C90A87"/>
    <w:rsid w:val="08C96CD9"/>
    <w:rsid w:val="08CC4A1B"/>
    <w:rsid w:val="08D062B9"/>
    <w:rsid w:val="08D12032"/>
    <w:rsid w:val="08D37B58"/>
    <w:rsid w:val="08D613F6"/>
    <w:rsid w:val="08D95826"/>
    <w:rsid w:val="08DA0EE6"/>
    <w:rsid w:val="08DA2C94"/>
    <w:rsid w:val="08DB07BA"/>
    <w:rsid w:val="08DD2784"/>
    <w:rsid w:val="08E12275"/>
    <w:rsid w:val="08E21B49"/>
    <w:rsid w:val="08E458C1"/>
    <w:rsid w:val="08E500DB"/>
    <w:rsid w:val="08E51639"/>
    <w:rsid w:val="08E91129"/>
    <w:rsid w:val="08EB4EA1"/>
    <w:rsid w:val="08EB6C4F"/>
    <w:rsid w:val="08EC0C19"/>
    <w:rsid w:val="08EC3C9C"/>
    <w:rsid w:val="08F024B8"/>
    <w:rsid w:val="08F110B8"/>
    <w:rsid w:val="08F24482"/>
    <w:rsid w:val="08F301FA"/>
    <w:rsid w:val="08F31FA8"/>
    <w:rsid w:val="08FD2E27"/>
    <w:rsid w:val="08FD6983"/>
    <w:rsid w:val="09011900"/>
    <w:rsid w:val="09012917"/>
    <w:rsid w:val="090221EB"/>
    <w:rsid w:val="09045F63"/>
    <w:rsid w:val="090B72F2"/>
    <w:rsid w:val="090D12BC"/>
    <w:rsid w:val="090E0B90"/>
    <w:rsid w:val="09153CCC"/>
    <w:rsid w:val="091C32AD"/>
    <w:rsid w:val="091C56A8"/>
    <w:rsid w:val="0923288D"/>
    <w:rsid w:val="09246605"/>
    <w:rsid w:val="09271C52"/>
    <w:rsid w:val="092959CA"/>
    <w:rsid w:val="092C7268"/>
    <w:rsid w:val="092E2FE0"/>
    <w:rsid w:val="0932487E"/>
    <w:rsid w:val="09341002"/>
    <w:rsid w:val="0935611C"/>
    <w:rsid w:val="09385C0D"/>
    <w:rsid w:val="093F343F"/>
    <w:rsid w:val="093F6F9B"/>
    <w:rsid w:val="09412D13"/>
    <w:rsid w:val="09461CD6"/>
    <w:rsid w:val="09470C3E"/>
    <w:rsid w:val="094822F4"/>
    <w:rsid w:val="094C0719"/>
    <w:rsid w:val="094D790A"/>
    <w:rsid w:val="094E5430"/>
    <w:rsid w:val="095073FA"/>
    <w:rsid w:val="0955056D"/>
    <w:rsid w:val="095742E5"/>
    <w:rsid w:val="0958005D"/>
    <w:rsid w:val="09581E0B"/>
    <w:rsid w:val="09594501"/>
    <w:rsid w:val="095A5B83"/>
    <w:rsid w:val="095E38C5"/>
    <w:rsid w:val="095F763D"/>
    <w:rsid w:val="095F7F4C"/>
    <w:rsid w:val="09622C8A"/>
    <w:rsid w:val="09683BE0"/>
    <w:rsid w:val="096864F2"/>
    <w:rsid w:val="0969226A"/>
    <w:rsid w:val="096B1B3E"/>
    <w:rsid w:val="096E162E"/>
    <w:rsid w:val="097035F9"/>
    <w:rsid w:val="0972111F"/>
    <w:rsid w:val="097F1E67"/>
    <w:rsid w:val="098826F0"/>
    <w:rsid w:val="098A46BA"/>
    <w:rsid w:val="098B3F8E"/>
    <w:rsid w:val="098E1395"/>
    <w:rsid w:val="098F7F23"/>
    <w:rsid w:val="09903C9B"/>
    <w:rsid w:val="09921A1E"/>
    <w:rsid w:val="09945539"/>
    <w:rsid w:val="099512B1"/>
    <w:rsid w:val="09972933"/>
    <w:rsid w:val="099866AB"/>
    <w:rsid w:val="099F7A3A"/>
    <w:rsid w:val="09A11A04"/>
    <w:rsid w:val="09A60123"/>
    <w:rsid w:val="09A82D92"/>
    <w:rsid w:val="09A84B40"/>
    <w:rsid w:val="09AA4D5C"/>
    <w:rsid w:val="09AD2157"/>
    <w:rsid w:val="09AE75F4"/>
    <w:rsid w:val="09B259BF"/>
    <w:rsid w:val="09B5725D"/>
    <w:rsid w:val="09B63701"/>
    <w:rsid w:val="09B63866"/>
    <w:rsid w:val="09B72FD5"/>
    <w:rsid w:val="09B95F2A"/>
    <w:rsid w:val="09BA2AC6"/>
    <w:rsid w:val="09BC683E"/>
    <w:rsid w:val="09C13E54"/>
    <w:rsid w:val="09C15C02"/>
    <w:rsid w:val="09C33728"/>
    <w:rsid w:val="09C35C7A"/>
    <w:rsid w:val="09C37BCC"/>
    <w:rsid w:val="09C53944"/>
    <w:rsid w:val="09C556F2"/>
    <w:rsid w:val="09D05E45"/>
    <w:rsid w:val="09D21BBD"/>
    <w:rsid w:val="09D43B87"/>
    <w:rsid w:val="09D5345C"/>
    <w:rsid w:val="09D640F0"/>
    <w:rsid w:val="09D678FF"/>
    <w:rsid w:val="09D73678"/>
    <w:rsid w:val="09D973F0"/>
    <w:rsid w:val="09DB4F16"/>
    <w:rsid w:val="09DE67B4"/>
    <w:rsid w:val="09E004E6"/>
    <w:rsid w:val="09E0077E"/>
    <w:rsid w:val="09E12944"/>
    <w:rsid w:val="09ED2E9B"/>
    <w:rsid w:val="09ED69F7"/>
    <w:rsid w:val="09EF276F"/>
    <w:rsid w:val="09F04D02"/>
    <w:rsid w:val="09F064E7"/>
    <w:rsid w:val="09F14739"/>
    <w:rsid w:val="09F71624"/>
    <w:rsid w:val="09F74B6A"/>
    <w:rsid w:val="09FC4E8C"/>
    <w:rsid w:val="09FC6C3A"/>
    <w:rsid w:val="09FE29B2"/>
    <w:rsid w:val="0A002BCE"/>
    <w:rsid w:val="0A00672A"/>
    <w:rsid w:val="0A0106F5"/>
    <w:rsid w:val="0A03621B"/>
    <w:rsid w:val="0A037FC9"/>
    <w:rsid w:val="0A051F93"/>
    <w:rsid w:val="0A081A83"/>
    <w:rsid w:val="0A083831"/>
    <w:rsid w:val="0A0A1357"/>
    <w:rsid w:val="0A0A36C8"/>
    <w:rsid w:val="0A0C7574"/>
    <w:rsid w:val="0A0D52EB"/>
    <w:rsid w:val="0A122902"/>
    <w:rsid w:val="0A1641A0"/>
    <w:rsid w:val="0A165F4E"/>
    <w:rsid w:val="0A1977EC"/>
    <w:rsid w:val="0A1C108A"/>
    <w:rsid w:val="0A1D552E"/>
    <w:rsid w:val="0A256191"/>
    <w:rsid w:val="0A27015B"/>
    <w:rsid w:val="0A2A37A7"/>
    <w:rsid w:val="0A2C751F"/>
    <w:rsid w:val="0A2F0DBE"/>
    <w:rsid w:val="0A326B00"/>
    <w:rsid w:val="0A334D52"/>
    <w:rsid w:val="0A382368"/>
    <w:rsid w:val="0A3960E0"/>
    <w:rsid w:val="0A3B3C06"/>
    <w:rsid w:val="0A3B59B5"/>
    <w:rsid w:val="0A3C34DB"/>
    <w:rsid w:val="0A40121D"/>
    <w:rsid w:val="0A410AF1"/>
    <w:rsid w:val="0A424E4D"/>
    <w:rsid w:val="0A426D43"/>
    <w:rsid w:val="0A456833"/>
    <w:rsid w:val="0A474359"/>
    <w:rsid w:val="0A481E7F"/>
    <w:rsid w:val="0A4A209B"/>
    <w:rsid w:val="0A4C0DDC"/>
    <w:rsid w:val="0A4F1714"/>
    <w:rsid w:val="0A516F86"/>
    <w:rsid w:val="0A540824"/>
    <w:rsid w:val="0A570314"/>
    <w:rsid w:val="0A595E3B"/>
    <w:rsid w:val="0A5D3D18"/>
    <w:rsid w:val="0A5E78F5"/>
    <w:rsid w:val="0A5F5B47"/>
    <w:rsid w:val="0A621193"/>
    <w:rsid w:val="0A622F41"/>
    <w:rsid w:val="0A634F0B"/>
    <w:rsid w:val="0A6749FB"/>
    <w:rsid w:val="0A682522"/>
    <w:rsid w:val="0A690774"/>
    <w:rsid w:val="0A6A629A"/>
    <w:rsid w:val="0A6C0264"/>
    <w:rsid w:val="0A6F1B02"/>
    <w:rsid w:val="0A71587A"/>
    <w:rsid w:val="0A764C3F"/>
    <w:rsid w:val="0A80786B"/>
    <w:rsid w:val="0A813113"/>
    <w:rsid w:val="0A83110A"/>
    <w:rsid w:val="0A856C30"/>
    <w:rsid w:val="0A886CD4"/>
    <w:rsid w:val="0A8B09F8"/>
    <w:rsid w:val="0A8E16CB"/>
    <w:rsid w:val="0A8E1F88"/>
    <w:rsid w:val="0A8F3F52"/>
    <w:rsid w:val="0A917CCA"/>
    <w:rsid w:val="0A941589"/>
    <w:rsid w:val="0A973C73"/>
    <w:rsid w:val="0AA95014"/>
    <w:rsid w:val="0AA96DC2"/>
    <w:rsid w:val="0AAA0BDE"/>
    <w:rsid w:val="0AAF0151"/>
    <w:rsid w:val="0AAF1EFF"/>
    <w:rsid w:val="0AB614DF"/>
    <w:rsid w:val="0AB85257"/>
    <w:rsid w:val="0ABA0FCF"/>
    <w:rsid w:val="0ABB2FF3"/>
    <w:rsid w:val="0AC46F27"/>
    <w:rsid w:val="0AC534D0"/>
    <w:rsid w:val="0AC57974"/>
    <w:rsid w:val="0AC7549A"/>
    <w:rsid w:val="0AC92FC0"/>
    <w:rsid w:val="0AC97464"/>
    <w:rsid w:val="0ACA0AE6"/>
    <w:rsid w:val="0ACB5B21"/>
    <w:rsid w:val="0ACE05D7"/>
    <w:rsid w:val="0AD57BB7"/>
    <w:rsid w:val="0AD61B81"/>
    <w:rsid w:val="0AD6392F"/>
    <w:rsid w:val="0AD81455"/>
    <w:rsid w:val="0ADD2F10"/>
    <w:rsid w:val="0AE0030A"/>
    <w:rsid w:val="0AEC6CAF"/>
    <w:rsid w:val="0AEE0C79"/>
    <w:rsid w:val="0AF02C43"/>
    <w:rsid w:val="0AF142C5"/>
    <w:rsid w:val="0AF344E1"/>
    <w:rsid w:val="0AF65D7F"/>
    <w:rsid w:val="0AF67B2D"/>
    <w:rsid w:val="0AF82AC1"/>
    <w:rsid w:val="0AF838A6"/>
    <w:rsid w:val="0AFA5870"/>
    <w:rsid w:val="0AFB0486"/>
    <w:rsid w:val="0AFB3396"/>
    <w:rsid w:val="0AFD0EBC"/>
    <w:rsid w:val="0AFF2E86"/>
    <w:rsid w:val="0B016BFE"/>
    <w:rsid w:val="0B0264D2"/>
    <w:rsid w:val="0B057D70"/>
    <w:rsid w:val="0B071D3B"/>
    <w:rsid w:val="0B077F8D"/>
    <w:rsid w:val="0B0B182B"/>
    <w:rsid w:val="0B0C7351"/>
    <w:rsid w:val="0B0F299D"/>
    <w:rsid w:val="0B112BB9"/>
    <w:rsid w:val="0B1412DE"/>
    <w:rsid w:val="0B1A7CC0"/>
    <w:rsid w:val="0B1F52D6"/>
    <w:rsid w:val="0B212DFC"/>
    <w:rsid w:val="0B220922"/>
    <w:rsid w:val="0B24469B"/>
    <w:rsid w:val="0B2823DD"/>
    <w:rsid w:val="0B293A5F"/>
    <w:rsid w:val="0B2B3C7B"/>
    <w:rsid w:val="0B2B5A29"/>
    <w:rsid w:val="0B2C354F"/>
    <w:rsid w:val="0B316DB7"/>
    <w:rsid w:val="0B332B30"/>
    <w:rsid w:val="0B352404"/>
    <w:rsid w:val="0B372620"/>
    <w:rsid w:val="0B3A3EBE"/>
    <w:rsid w:val="0B3B3792"/>
    <w:rsid w:val="0B3C3BAA"/>
    <w:rsid w:val="0B3D39AE"/>
    <w:rsid w:val="0B3E2E09"/>
    <w:rsid w:val="0B3F6E6A"/>
    <w:rsid w:val="0B3F7726"/>
    <w:rsid w:val="0B424B21"/>
    <w:rsid w:val="0B464611"/>
    <w:rsid w:val="0B470389"/>
    <w:rsid w:val="0B505490"/>
    <w:rsid w:val="0B574A70"/>
    <w:rsid w:val="0B5807E8"/>
    <w:rsid w:val="0B5A4560"/>
    <w:rsid w:val="0B5A630E"/>
    <w:rsid w:val="0B5B4F02"/>
    <w:rsid w:val="0B5E5DFE"/>
    <w:rsid w:val="0B5F1B77"/>
    <w:rsid w:val="0B6131F9"/>
    <w:rsid w:val="0B6158EF"/>
    <w:rsid w:val="0B640F3B"/>
    <w:rsid w:val="0B64718D"/>
    <w:rsid w:val="0B66533A"/>
    <w:rsid w:val="0B6947A3"/>
    <w:rsid w:val="0B70168E"/>
    <w:rsid w:val="0B7078E0"/>
    <w:rsid w:val="0B723658"/>
    <w:rsid w:val="0B753148"/>
    <w:rsid w:val="0B7849E6"/>
    <w:rsid w:val="0B7C44D7"/>
    <w:rsid w:val="0B7E470D"/>
    <w:rsid w:val="0B84410E"/>
    <w:rsid w:val="0B84414D"/>
    <w:rsid w:val="0B865355"/>
    <w:rsid w:val="0B8B296C"/>
    <w:rsid w:val="0B8D0492"/>
    <w:rsid w:val="0B925AA8"/>
    <w:rsid w:val="0B941820"/>
    <w:rsid w:val="0B9913EB"/>
    <w:rsid w:val="0B9C06D5"/>
    <w:rsid w:val="0B9F6417"/>
    <w:rsid w:val="0BA53A2D"/>
    <w:rsid w:val="0BAB6B6A"/>
    <w:rsid w:val="0BB023D2"/>
    <w:rsid w:val="0BB35A1E"/>
    <w:rsid w:val="0BB91287"/>
    <w:rsid w:val="0BBC48D3"/>
    <w:rsid w:val="0BBE064B"/>
    <w:rsid w:val="0BBF43C3"/>
    <w:rsid w:val="0BC1013B"/>
    <w:rsid w:val="0BC639A4"/>
    <w:rsid w:val="0BCB2D68"/>
    <w:rsid w:val="0BCB5C52"/>
    <w:rsid w:val="0BCB720C"/>
    <w:rsid w:val="0BCD088E"/>
    <w:rsid w:val="0BCD6AE0"/>
    <w:rsid w:val="0BD229D0"/>
    <w:rsid w:val="0BD46BAD"/>
    <w:rsid w:val="0BD53BE7"/>
    <w:rsid w:val="0BDA11FD"/>
    <w:rsid w:val="0BDE2A9B"/>
    <w:rsid w:val="0BE120B2"/>
    <w:rsid w:val="0BE300B2"/>
    <w:rsid w:val="0BE43E2A"/>
    <w:rsid w:val="0BE856C8"/>
    <w:rsid w:val="0BEA7692"/>
    <w:rsid w:val="0BEB6F66"/>
    <w:rsid w:val="0BED7182"/>
    <w:rsid w:val="0BF027CF"/>
    <w:rsid w:val="0BF202F5"/>
    <w:rsid w:val="0BF422BF"/>
    <w:rsid w:val="0BF56037"/>
    <w:rsid w:val="0BF57DE5"/>
    <w:rsid w:val="0BF70001"/>
    <w:rsid w:val="0BF71DAF"/>
    <w:rsid w:val="0BFA364D"/>
    <w:rsid w:val="0C006EB6"/>
    <w:rsid w:val="0C0544CC"/>
    <w:rsid w:val="0C061FF2"/>
    <w:rsid w:val="0C063DA0"/>
    <w:rsid w:val="0C0727E4"/>
    <w:rsid w:val="0C083FBC"/>
    <w:rsid w:val="0C0A28A6"/>
    <w:rsid w:val="0C0A7D34"/>
    <w:rsid w:val="0C0F0EA7"/>
    <w:rsid w:val="0C0F70F9"/>
    <w:rsid w:val="0C1666D9"/>
    <w:rsid w:val="0C175FAD"/>
    <w:rsid w:val="0C186C21"/>
    <w:rsid w:val="0C191D25"/>
    <w:rsid w:val="0C197F77"/>
    <w:rsid w:val="0C1B3CF0"/>
    <w:rsid w:val="0C1C35C4"/>
    <w:rsid w:val="0C1F4E62"/>
    <w:rsid w:val="0C2030B4"/>
    <w:rsid w:val="0C216E2C"/>
    <w:rsid w:val="0C221FBD"/>
    <w:rsid w:val="0C234952"/>
    <w:rsid w:val="0C252478"/>
    <w:rsid w:val="0C261DCE"/>
    <w:rsid w:val="0C2801BA"/>
    <w:rsid w:val="0C2B1A59"/>
    <w:rsid w:val="0C2B3807"/>
    <w:rsid w:val="0C2D57D1"/>
    <w:rsid w:val="0C300E1D"/>
    <w:rsid w:val="0C34090D"/>
    <w:rsid w:val="0C394176"/>
    <w:rsid w:val="0C395F24"/>
    <w:rsid w:val="0C3B6140"/>
    <w:rsid w:val="0C3C3C66"/>
    <w:rsid w:val="0C403756"/>
    <w:rsid w:val="0C42368E"/>
    <w:rsid w:val="0C434FF4"/>
    <w:rsid w:val="0C4548C9"/>
    <w:rsid w:val="0C48085D"/>
    <w:rsid w:val="0C48260B"/>
    <w:rsid w:val="0C4F3999"/>
    <w:rsid w:val="0C517711"/>
    <w:rsid w:val="0C523489"/>
    <w:rsid w:val="0C525237"/>
    <w:rsid w:val="0C53621A"/>
    <w:rsid w:val="0C547201"/>
    <w:rsid w:val="0C5D1E9D"/>
    <w:rsid w:val="0C607954"/>
    <w:rsid w:val="0C670CE3"/>
    <w:rsid w:val="0C676F35"/>
    <w:rsid w:val="0C692CAD"/>
    <w:rsid w:val="0C6E02C3"/>
    <w:rsid w:val="0C6F7B97"/>
    <w:rsid w:val="0C756FEA"/>
    <w:rsid w:val="0C790A16"/>
    <w:rsid w:val="0C796C68"/>
    <w:rsid w:val="0C7B02EA"/>
    <w:rsid w:val="0C7E602C"/>
    <w:rsid w:val="0C7E7DDA"/>
    <w:rsid w:val="0C803B53"/>
    <w:rsid w:val="0C831895"/>
    <w:rsid w:val="0C85560D"/>
    <w:rsid w:val="0C8573BB"/>
    <w:rsid w:val="0C886EAB"/>
    <w:rsid w:val="0C8D626F"/>
    <w:rsid w:val="0C905413"/>
    <w:rsid w:val="0C913FB2"/>
    <w:rsid w:val="0C915D60"/>
    <w:rsid w:val="0C933984"/>
    <w:rsid w:val="0C965124"/>
    <w:rsid w:val="0C994C14"/>
    <w:rsid w:val="0C9B098C"/>
    <w:rsid w:val="0C9D2956"/>
    <w:rsid w:val="0CA02447"/>
    <w:rsid w:val="0CA535B9"/>
    <w:rsid w:val="0CAA6E21"/>
    <w:rsid w:val="0CAD246E"/>
    <w:rsid w:val="0CAD6E25"/>
    <w:rsid w:val="0CAF4315"/>
    <w:rsid w:val="0CAF4438"/>
    <w:rsid w:val="0CB3217A"/>
    <w:rsid w:val="0CB87790"/>
    <w:rsid w:val="0CB97065"/>
    <w:rsid w:val="0CBB102F"/>
    <w:rsid w:val="0CC04897"/>
    <w:rsid w:val="0CC170B3"/>
    <w:rsid w:val="0CC3138F"/>
    <w:rsid w:val="0CC779D3"/>
    <w:rsid w:val="0CC872A8"/>
    <w:rsid w:val="0CCA3020"/>
    <w:rsid w:val="0CCF6888"/>
    <w:rsid w:val="0CD12600"/>
    <w:rsid w:val="0CD345CA"/>
    <w:rsid w:val="0CD43E9E"/>
    <w:rsid w:val="0CD56030"/>
    <w:rsid w:val="0CD65E68"/>
    <w:rsid w:val="0CD81BE1"/>
    <w:rsid w:val="0CD8398F"/>
    <w:rsid w:val="0CD8573D"/>
    <w:rsid w:val="0CDD2D53"/>
    <w:rsid w:val="0CE02843"/>
    <w:rsid w:val="0CE307A8"/>
    <w:rsid w:val="0CE340E1"/>
    <w:rsid w:val="0CEB1914"/>
    <w:rsid w:val="0CEB1997"/>
    <w:rsid w:val="0CEC43CA"/>
    <w:rsid w:val="0CEC568C"/>
    <w:rsid w:val="0CEF0CD8"/>
    <w:rsid w:val="0CF307C8"/>
    <w:rsid w:val="0CF602B9"/>
    <w:rsid w:val="0CF67611"/>
    <w:rsid w:val="0CFB142B"/>
    <w:rsid w:val="0CFD33F5"/>
    <w:rsid w:val="0CFF53BF"/>
    <w:rsid w:val="0CFF66CC"/>
    <w:rsid w:val="0CFF716D"/>
    <w:rsid w:val="0D002EE5"/>
    <w:rsid w:val="0D006A41"/>
    <w:rsid w:val="0D0227BA"/>
    <w:rsid w:val="0D046532"/>
    <w:rsid w:val="0D076022"/>
    <w:rsid w:val="0D0A78C0"/>
    <w:rsid w:val="0D10137A"/>
    <w:rsid w:val="0D1150F2"/>
    <w:rsid w:val="0D1349C7"/>
    <w:rsid w:val="0D15073F"/>
    <w:rsid w:val="0D156991"/>
    <w:rsid w:val="0D1644B7"/>
    <w:rsid w:val="0D270472"/>
    <w:rsid w:val="0D272220"/>
    <w:rsid w:val="0D2B61B4"/>
    <w:rsid w:val="0D2B7F62"/>
    <w:rsid w:val="0D2E35AF"/>
    <w:rsid w:val="0D2E7A52"/>
    <w:rsid w:val="0D3112F1"/>
    <w:rsid w:val="0D3355BC"/>
    <w:rsid w:val="0D336E17"/>
    <w:rsid w:val="0D350DE1"/>
    <w:rsid w:val="0D3A1F53"/>
    <w:rsid w:val="0D3D7C96"/>
    <w:rsid w:val="0D4032E2"/>
    <w:rsid w:val="0D411534"/>
    <w:rsid w:val="0D417786"/>
    <w:rsid w:val="0D42705A"/>
    <w:rsid w:val="0D447276"/>
    <w:rsid w:val="0D4A0C72"/>
    <w:rsid w:val="0D4C612B"/>
    <w:rsid w:val="0D4C7ED9"/>
    <w:rsid w:val="0D4E3C51"/>
    <w:rsid w:val="0D4E75B4"/>
    <w:rsid w:val="0D50431A"/>
    <w:rsid w:val="0D531267"/>
    <w:rsid w:val="0D5374B9"/>
    <w:rsid w:val="0D554FDF"/>
    <w:rsid w:val="0D584ACF"/>
    <w:rsid w:val="0D5B011C"/>
    <w:rsid w:val="0D5D5C42"/>
    <w:rsid w:val="0D605732"/>
    <w:rsid w:val="0D613984"/>
    <w:rsid w:val="0D660F9A"/>
    <w:rsid w:val="0D692839"/>
    <w:rsid w:val="0D6B035F"/>
    <w:rsid w:val="0D6B4803"/>
    <w:rsid w:val="0D6D057B"/>
    <w:rsid w:val="0D705975"/>
    <w:rsid w:val="0D777923"/>
    <w:rsid w:val="0D7F205C"/>
    <w:rsid w:val="0D7F3E0A"/>
    <w:rsid w:val="0D815DD4"/>
    <w:rsid w:val="0D8458C4"/>
    <w:rsid w:val="0D8633EB"/>
    <w:rsid w:val="0D8853B5"/>
    <w:rsid w:val="0D894C89"/>
    <w:rsid w:val="0D8A6105"/>
    <w:rsid w:val="0D907DC5"/>
    <w:rsid w:val="0D927FE1"/>
    <w:rsid w:val="0D933D59"/>
    <w:rsid w:val="0D935B07"/>
    <w:rsid w:val="0D9378B6"/>
    <w:rsid w:val="0D953218"/>
    <w:rsid w:val="0D9553DC"/>
    <w:rsid w:val="0D98311E"/>
    <w:rsid w:val="0D991370"/>
    <w:rsid w:val="0D9A0C44"/>
    <w:rsid w:val="0D9A6E96"/>
    <w:rsid w:val="0D9F625A"/>
    <w:rsid w:val="0DA11FD2"/>
    <w:rsid w:val="0DA27AF9"/>
    <w:rsid w:val="0DA6583B"/>
    <w:rsid w:val="0DA73361"/>
    <w:rsid w:val="0DA87805"/>
    <w:rsid w:val="0DA970D9"/>
    <w:rsid w:val="0DAE649D"/>
    <w:rsid w:val="0DAF0B93"/>
    <w:rsid w:val="0DB717F6"/>
    <w:rsid w:val="0DB937C0"/>
    <w:rsid w:val="0DBA3094"/>
    <w:rsid w:val="0DBC0BBA"/>
    <w:rsid w:val="0DBC505E"/>
    <w:rsid w:val="0DBC6E0C"/>
    <w:rsid w:val="0DC45CC1"/>
    <w:rsid w:val="0DC61A39"/>
    <w:rsid w:val="0DC65EDD"/>
    <w:rsid w:val="0DC9777B"/>
    <w:rsid w:val="0DCD726B"/>
    <w:rsid w:val="0DCE6B40"/>
    <w:rsid w:val="0DD26630"/>
    <w:rsid w:val="0DD8176C"/>
    <w:rsid w:val="0DE501A0"/>
    <w:rsid w:val="0DE87C01"/>
    <w:rsid w:val="0DED346A"/>
    <w:rsid w:val="0DED5218"/>
    <w:rsid w:val="0DED7DC2"/>
    <w:rsid w:val="0DEE2D3E"/>
    <w:rsid w:val="0DF02F5A"/>
    <w:rsid w:val="0DF11314"/>
    <w:rsid w:val="0DF2282E"/>
    <w:rsid w:val="0DF624E0"/>
    <w:rsid w:val="0DF90060"/>
    <w:rsid w:val="0DF94DB5"/>
    <w:rsid w:val="0DF97AA6"/>
    <w:rsid w:val="0DFE7425"/>
    <w:rsid w:val="0DFF4F4B"/>
    <w:rsid w:val="0E0013EF"/>
    <w:rsid w:val="0E0247C4"/>
    <w:rsid w:val="0E060087"/>
    <w:rsid w:val="0E06452B"/>
    <w:rsid w:val="0E0802A4"/>
    <w:rsid w:val="0E0B1B42"/>
    <w:rsid w:val="0E1924B1"/>
    <w:rsid w:val="0E1A3B33"/>
    <w:rsid w:val="0E1B7FD7"/>
    <w:rsid w:val="0E1E7AC7"/>
    <w:rsid w:val="0E1F1149"/>
    <w:rsid w:val="0E214EC1"/>
    <w:rsid w:val="0E2624D8"/>
    <w:rsid w:val="0E2C21E4"/>
    <w:rsid w:val="0E2C5505"/>
    <w:rsid w:val="0E2D1AB8"/>
    <w:rsid w:val="0E303356"/>
    <w:rsid w:val="0E323572"/>
    <w:rsid w:val="0E3270CE"/>
    <w:rsid w:val="0E341099"/>
    <w:rsid w:val="0E346850"/>
    <w:rsid w:val="0E35096D"/>
    <w:rsid w:val="0E39220B"/>
    <w:rsid w:val="0E3A41D5"/>
    <w:rsid w:val="0E3C1CFB"/>
    <w:rsid w:val="0E3E3CC5"/>
    <w:rsid w:val="0E4017EB"/>
    <w:rsid w:val="0E404088"/>
    <w:rsid w:val="0E4312DC"/>
    <w:rsid w:val="0E43308A"/>
    <w:rsid w:val="0E452056"/>
    <w:rsid w:val="0E456E02"/>
    <w:rsid w:val="0E460DCC"/>
    <w:rsid w:val="0E462B7A"/>
    <w:rsid w:val="0E4A266A"/>
    <w:rsid w:val="0E4A4418"/>
    <w:rsid w:val="0E4C272C"/>
    <w:rsid w:val="0E4F1A2E"/>
    <w:rsid w:val="0E4F5ED2"/>
    <w:rsid w:val="0E511C4A"/>
    <w:rsid w:val="0E5434E9"/>
    <w:rsid w:val="0E545297"/>
    <w:rsid w:val="0E56100F"/>
    <w:rsid w:val="0E572FD9"/>
    <w:rsid w:val="0E5928AD"/>
    <w:rsid w:val="0E5B4877"/>
    <w:rsid w:val="0E5C239D"/>
    <w:rsid w:val="0E602CB4"/>
    <w:rsid w:val="0E652AC5"/>
    <w:rsid w:val="0E6574A4"/>
    <w:rsid w:val="0E6B25E0"/>
    <w:rsid w:val="0E6D6359"/>
    <w:rsid w:val="0E707BD8"/>
    <w:rsid w:val="0E707BF7"/>
    <w:rsid w:val="0E715E49"/>
    <w:rsid w:val="0E741495"/>
    <w:rsid w:val="0E770F85"/>
    <w:rsid w:val="0E792F4F"/>
    <w:rsid w:val="0E7E2314"/>
    <w:rsid w:val="0E853D3D"/>
    <w:rsid w:val="0E87566C"/>
    <w:rsid w:val="0E884F40"/>
    <w:rsid w:val="0E8B67DF"/>
    <w:rsid w:val="0E99714E"/>
    <w:rsid w:val="0E9C279A"/>
    <w:rsid w:val="0EA0672E"/>
    <w:rsid w:val="0EA113FA"/>
    <w:rsid w:val="0EA16002"/>
    <w:rsid w:val="0EA31D7A"/>
    <w:rsid w:val="0EA63FB9"/>
    <w:rsid w:val="0EA93835"/>
    <w:rsid w:val="0EAA4EB7"/>
    <w:rsid w:val="0EAC525A"/>
    <w:rsid w:val="0EAF24CD"/>
    <w:rsid w:val="0EB126E9"/>
    <w:rsid w:val="0EB14497"/>
    <w:rsid w:val="0EB36461"/>
    <w:rsid w:val="0EB421D9"/>
    <w:rsid w:val="0EB863CE"/>
    <w:rsid w:val="0EB9159E"/>
    <w:rsid w:val="0EB9334C"/>
    <w:rsid w:val="0EBA0CEE"/>
    <w:rsid w:val="0EBB70C4"/>
    <w:rsid w:val="0EBC4BEA"/>
    <w:rsid w:val="0EBE4E06"/>
    <w:rsid w:val="0EC20E06"/>
    <w:rsid w:val="0EC266A4"/>
    <w:rsid w:val="0EC3241C"/>
    <w:rsid w:val="0EC57F43"/>
    <w:rsid w:val="0EC71E62"/>
    <w:rsid w:val="0EC8358F"/>
    <w:rsid w:val="0ECA11CC"/>
    <w:rsid w:val="0ECA5559"/>
    <w:rsid w:val="0ECA7307"/>
    <w:rsid w:val="0ECC307F"/>
    <w:rsid w:val="0ED32660"/>
    <w:rsid w:val="0ED70216"/>
    <w:rsid w:val="0ED87C76"/>
    <w:rsid w:val="0ED939EE"/>
    <w:rsid w:val="0EDB7766"/>
    <w:rsid w:val="0EDC703A"/>
    <w:rsid w:val="0EDD528C"/>
    <w:rsid w:val="0EDF7256"/>
    <w:rsid w:val="0EE04D7C"/>
    <w:rsid w:val="0EE24651"/>
    <w:rsid w:val="0EE6687B"/>
    <w:rsid w:val="0EEA1757"/>
    <w:rsid w:val="0EEF4FBF"/>
    <w:rsid w:val="0EF1655F"/>
    <w:rsid w:val="0EF16F8A"/>
    <w:rsid w:val="0EF56A7A"/>
    <w:rsid w:val="0EF80318"/>
    <w:rsid w:val="0EF820C6"/>
    <w:rsid w:val="0EFA2B60"/>
    <w:rsid w:val="0EFB5712"/>
    <w:rsid w:val="0EFD592E"/>
    <w:rsid w:val="0EFE3455"/>
    <w:rsid w:val="0F0071CD"/>
    <w:rsid w:val="0F040A6B"/>
    <w:rsid w:val="0F052A35"/>
    <w:rsid w:val="0F0547E3"/>
    <w:rsid w:val="0F0942D3"/>
    <w:rsid w:val="0F0E5A87"/>
    <w:rsid w:val="0F0F11BE"/>
    <w:rsid w:val="0F0F5662"/>
    <w:rsid w:val="0F1113DA"/>
    <w:rsid w:val="0F1862C4"/>
    <w:rsid w:val="0F1B5DB5"/>
    <w:rsid w:val="0F1E29AB"/>
    <w:rsid w:val="0F227143"/>
    <w:rsid w:val="0F274759"/>
    <w:rsid w:val="0F2904D1"/>
    <w:rsid w:val="0F29227F"/>
    <w:rsid w:val="0F2F1860"/>
    <w:rsid w:val="0F3477A2"/>
    <w:rsid w:val="0F3550C8"/>
    <w:rsid w:val="0F35576D"/>
    <w:rsid w:val="0F390E8E"/>
    <w:rsid w:val="0F3D21CF"/>
    <w:rsid w:val="0F3F5FF6"/>
    <w:rsid w:val="0F3F7CF5"/>
    <w:rsid w:val="0F403A6D"/>
    <w:rsid w:val="0F40581B"/>
    <w:rsid w:val="0F421593"/>
    <w:rsid w:val="0F4277E5"/>
    <w:rsid w:val="0F44355D"/>
    <w:rsid w:val="0F44530B"/>
    <w:rsid w:val="0F4470B9"/>
    <w:rsid w:val="0F4627D5"/>
    <w:rsid w:val="0F470958"/>
    <w:rsid w:val="0F4946D0"/>
    <w:rsid w:val="0F4E1CE6"/>
    <w:rsid w:val="0F56503F"/>
    <w:rsid w:val="0F5D017B"/>
    <w:rsid w:val="0F5D63CD"/>
    <w:rsid w:val="0F601A19"/>
    <w:rsid w:val="0F615EBD"/>
    <w:rsid w:val="0F621C35"/>
    <w:rsid w:val="0F6634D4"/>
    <w:rsid w:val="0F696B20"/>
    <w:rsid w:val="0F6B0AEA"/>
    <w:rsid w:val="0F6B6D3C"/>
    <w:rsid w:val="0F783207"/>
    <w:rsid w:val="0F786D63"/>
    <w:rsid w:val="0F7C2CF7"/>
    <w:rsid w:val="0F7C33C7"/>
    <w:rsid w:val="0F7D25CB"/>
    <w:rsid w:val="0F8031D8"/>
    <w:rsid w:val="0F8120BC"/>
    <w:rsid w:val="0F827BE2"/>
    <w:rsid w:val="0F8676D2"/>
    <w:rsid w:val="0F87169C"/>
    <w:rsid w:val="0F8959CB"/>
    <w:rsid w:val="0F8971C2"/>
    <w:rsid w:val="0F8B118C"/>
    <w:rsid w:val="0F8B4CE8"/>
    <w:rsid w:val="0F8C0A60"/>
    <w:rsid w:val="0F8C3B92"/>
    <w:rsid w:val="0F8E47D8"/>
    <w:rsid w:val="0F8E6586"/>
    <w:rsid w:val="0F8F57EF"/>
    <w:rsid w:val="0F91415D"/>
    <w:rsid w:val="0F926D2E"/>
    <w:rsid w:val="0F930041"/>
    <w:rsid w:val="0F94421F"/>
    <w:rsid w:val="0F953DB9"/>
    <w:rsid w:val="0F955B67"/>
    <w:rsid w:val="0F985657"/>
    <w:rsid w:val="0F9B0CA3"/>
    <w:rsid w:val="0F9D2C6D"/>
    <w:rsid w:val="0FA91612"/>
    <w:rsid w:val="0FAA3873"/>
    <w:rsid w:val="0FAD1102"/>
    <w:rsid w:val="0FB104C7"/>
    <w:rsid w:val="0FB12275"/>
    <w:rsid w:val="0FB22E7F"/>
    <w:rsid w:val="0FB65BA6"/>
    <w:rsid w:val="0FB73D2F"/>
    <w:rsid w:val="0FB83603"/>
    <w:rsid w:val="0FBA55CD"/>
    <w:rsid w:val="0FBA737B"/>
    <w:rsid w:val="0FBC0859"/>
    <w:rsid w:val="0FBD50BE"/>
    <w:rsid w:val="0FBD6E6C"/>
    <w:rsid w:val="0FC1070A"/>
    <w:rsid w:val="0FC14BAE"/>
    <w:rsid w:val="0FC35B5B"/>
    <w:rsid w:val="0FC41FA8"/>
    <w:rsid w:val="0FC465FA"/>
    <w:rsid w:val="0FC91CB4"/>
    <w:rsid w:val="0FCB1589"/>
    <w:rsid w:val="0FD3043D"/>
    <w:rsid w:val="0FD35650"/>
    <w:rsid w:val="0FD3668F"/>
    <w:rsid w:val="0FD52407"/>
    <w:rsid w:val="0FD85A54"/>
    <w:rsid w:val="0FE10DAC"/>
    <w:rsid w:val="0FE16FFE"/>
    <w:rsid w:val="0FE32D76"/>
    <w:rsid w:val="0FE8038D"/>
    <w:rsid w:val="0FEE34C9"/>
    <w:rsid w:val="0FEF171B"/>
    <w:rsid w:val="0FF24D67"/>
    <w:rsid w:val="0FF46D31"/>
    <w:rsid w:val="0FF52AA9"/>
    <w:rsid w:val="0FF56606"/>
    <w:rsid w:val="0FF860F6"/>
    <w:rsid w:val="0FF87EA4"/>
    <w:rsid w:val="0FF97625"/>
    <w:rsid w:val="0FFA3C1C"/>
    <w:rsid w:val="0FFE195E"/>
    <w:rsid w:val="0FFE1D4D"/>
    <w:rsid w:val="10030D22"/>
    <w:rsid w:val="10044A9B"/>
    <w:rsid w:val="10060813"/>
    <w:rsid w:val="10090303"/>
    <w:rsid w:val="100920B1"/>
    <w:rsid w:val="1009571F"/>
    <w:rsid w:val="100B7BD7"/>
    <w:rsid w:val="100D7DF3"/>
    <w:rsid w:val="100F5919"/>
    <w:rsid w:val="10103CDE"/>
    <w:rsid w:val="101051ED"/>
    <w:rsid w:val="10125409"/>
    <w:rsid w:val="10150A56"/>
    <w:rsid w:val="10157FB4"/>
    <w:rsid w:val="1018304A"/>
    <w:rsid w:val="10196798"/>
    <w:rsid w:val="101C0036"/>
    <w:rsid w:val="101F4A8C"/>
    <w:rsid w:val="10260EB5"/>
    <w:rsid w:val="102B0279"/>
    <w:rsid w:val="102B2027"/>
    <w:rsid w:val="102B64CB"/>
    <w:rsid w:val="102D3FF1"/>
    <w:rsid w:val="102E1B18"/>
    <w:rsid w:val="1031492B"/>
    <w:rsid w:val="10394744"/>
    <w:rsid w:val="103A04BC"/>
    <w:rsid w:val="103C5FE2"/>
    <w:rsid w:val="104135F9"/>
    <w:rsid w:val="10417A9D"/>
    <w:rsid w:val="10433815"/>
    <w:rsid w:val="104650B3"/>
    <w:rsid w:val="104A5783"/>
    <w:rsid w:val="104A6951"/>
    <w:rsid w:val="104B26C9"/>
    <w:rsid w:val="10521CAA"/>
    <w:rsid w:val="1053332C"/>
    <w:rsid w:val="10541406"/>
    <w:rsid w:val="105477D0"/>
    <w:rsid w:val="10572E1C"/>
    <w:rsid w:val="105772C0"/>
    <w:rsid w:val="105E064F"/>
    <w:rsid w:val="105F7F23"/>
    <w:rsid w:val="10606175"/>
    <w:rsid w:val="10613C9B"/>
    <w:rsid w:val="10645539"/>
    <w:rsid w:val="106612B1"/>
    <w:rsid w:val="10675755"/>
    <w:rsid w:val="106A0DA2"/>
    <w:rsid w:val="106A2B50"/>
    <w:rsid w:val="106B4B1A"/>
    <w:rsid w:val="106D43EE"/>
    <w:rsid w:val="10703EDE"/>
    <w:rsid w:val="10707EFD"/>
    <w:rsid w:val="10741C20"/>
    <w:rsid w:val="1074577C"/>
    <w:rsid w:val="1077526D"/>
    <w:rsid w:val="107B4D5D"/>
    <w:rsid w:val="107C0AD5"/>
    <w:rsid w:val="107C6D27"/>
    <w:rsid w:val="107E2A9F"/>
    <w:rsid w:val="108005C5"/>
    <w:rsid w:val="10817E99"/>
    <w:rsid w:val="108300B5"/>
    <w:rsid w:val="10853E2D"/>
    <w:rsid w:val="10855BDB"/>
    <w:rsid w:val="108856CC"/>
    <w:rsid w:val="108A4FA0"/>
    <w:rsid w:val="108B0D18"/>
    <w:rsid w:val="108F25B6"/>
    <w:rsid w:val="1090632E"/>
    <w:rsid w:val="109202F8"/>
    <w:rsid w:val="10944070"/>
    <w:rsid w:val="10967DE9"/>
    <w:rsid w:val="10991A79"/>
    <w:rsid w:val="109A12D3"/>
    <w:rsid w:val="109C3C4F"/>
    <w:rsid w:val="109D1177"/>
    <w:rsid w:val="10A047C3"/>
    <w:rsid w:val="10A1053B"/>
    <w:rsid w:val="10A65B52"/>
    <w:rsid w:val="10A73DA4"/>
    <w:rsid w:val="10A75C36"/>
    <w:rsid w:val="10A87B1C"/>
    <w:rsid w:val="10AA3894"/>
    <w:rsid w:val="10AA5642"/>
    <w:rsid w:val="10AB4F16"/>
    <w:rsid w:val="10AC13BA"/>
    <w:rsid w:val="10AD6EE0"/>
    <w:rsid w:val="10AF4A06"/>
    <w:rsid w:val="10B169D0"/>
    <w:rsid w:val="10B262A5"/>
    <w:rsid w:val="10B44CBE"/>
    <w:rsid w:val="10B464C1"/>
    <w:rsid w:val="10B85FB1"/>
    <w:rsid w:val="10B97633"/>
    <w:rsid w:val="10C04E65"/>
    <w:rsid w:val="10C5247C"/>
    <w:rsid w:val="10C761F4"/>
    <w:rsid w:val="10C83D1A"/>
    <w:rsid w:val="10CA1840"/>
    <w:rsid w:val="10CD7582"/>
    <w:rsid w:val="10CF32FA"/>
    <w:rsid w:val="10CF50E0"/>
    <w:rsid w:val="10D0497D"/>
    <w:rsid w:val="10D601E5"/>
    <w:rsid w:val="10D66437"/>
    <w:rsid w:val="10D97CD5"/>
    <w:rsid w:val="10DB1C9F"/>
    <w:rsid w:val="10E02E12"/>
    <w:rsid w:val="10E072B6"/>
    <w:rsid w:val="10E32902"/>
    <w:rsid w:val="10E36DA6"/>
    <w:rsid w:val="10E548CC"/>
    <w:rsid w:val="10E721A2"/>
    <w:rsid w:val="10E741A0"/>
    <w:rsid w:val="10E943BC"/>
    <w:rsid w:val="10EF12A7"/>
    <w:rsid w:val="10EF74F9"/>
    <w:rsid w:val="10F36FE9"/>
    <w:rsid w:val="10F42D61"/>
    <w:rsid w:val="10F92125"/>
    <w:rsid w:val="10F93ED3"/>
    <w:rsid w:val="10FE598E"/>
    <w:rsid w:val="110475FD"/>
    <w:rsid w:val="1107004B"/>
    <w:rsid w:val="110765F0"/>
    <w:rsid w:val="1109680C"/>
    <w:rsid w:val="111156C1"/>
    <w:rsid w:val="1111746F"/>
    <w:rsid w:val="11124F95"/>
    <w:rsid w:val="11140D0D"/>
    <w:rsid w:val="11164A85"/>
    <w:rsid w:val="111725AC"/>
    <w:rsid w:val="11194576"/>
    <w:rsid w:val="111E393A"/>
    <w:rsid w:val="11270A41"/>
    <w:rsid w:val="11276C93"/>
    <w:rsid w:val="112A4542"/>
    <w:rsid w:val="112C24FB"/>
    <w:rsid w:val="112C2B8D"/>
    <w:rsid w:val="112E0021"/>
    <w:rsid w:val="112F5B47"/>
    <w:rsid w:val="113118BF"/>
    <w:rsid w:val="113B44EC"/>
    <w:rsid w:val="11405FA6"/>
    <w:rsid w:val="1141166B"/>
    <w:rsid w:val="11427629"/>
    <w:rsid w:val="114A472F"/>
    <w:rsid w:val="114C04A7"/>
    <w:rsid w:val="114C494B"/>
    <w:rsid w:val="11511F61"/>
    <w:rsid w:val="11515ABE"/>
    <w:rsid w:val="11531836"/>
    <w:rsid w:val="11561326"/>
    <w:rsid w:val="115A7068"/>
    <w:rsid w:val="115F467E"/>
    <w:rsid w:val="115F642C"/>
    <w:rsid w:val="116021A5"/>
    <w:rsid w:val="11603F53"/>
    <w:rsid w:val="11621A79"/>
    <w:rsid w:val="116220E5"/>
    <w:rsid w:val="11627CCB"/>
    <w:rsid w:val="116A4DD1"/>
    <w:rsid w:val="116E041E"/>
    <w:rsid w:val="1173306A"/>
    <w:rsid w:val="11755C50"/>
    <w:rsid w:val="1178173A"/>
    <w:rsid w:val="117A14B8"/>
    <w:rsid w:val="117B6FDE"/>
    <w:rsid w:val="118063A3"/>
    <w:rsid w:val="11851C0B"/>
    <w:rsid w:val="118539B9"/>
    <w:rsid w:val="118A001D"/>
    <w:rsid w:val="118C2F9A"/>
    <w:rsid w:val="11904838"/>
    <w:rsid w:val="119066D9"/>
    <w:rsid w:val="11916802"/>
    <w:rsid w:val="119360D6"/>
    <w:rsid w:val="119500A0"/>
    <w:rsid w:val="11991213"/>
    <w:rsid w:val="119A3908"/>
    <w:rsid w:val="119D0D03"/>
    <w:rsid w:val="11A16A45"/>
    <w:rsid w:val="11A30A08"/>
    <w:rsid w:val="11A335B5"/>
    <w:rsid w:val="11A55E09"/>
    <w:rsid w:val="11A77DD3"/>
    <w:rsid w:val="11A958FA"/>
    <w:rsid w:val="11AB78C4"/>
    <w:rsid w:val="11AE1162"/>
    <w:rsid w:val="11B04EDA"/>
    <w:rsid w:val="11B322D4"/>
    <w:rsid w:val="11B36778"/>
    <w:rsid w:val="11B81FE1"/>
    <w:rsid w:val="11B83D8F"/>
    <w:rsid w:val="11BF511D"/>
    <w:rsid w:val="11C42733"/>
    <w:rsid w:val="11C95F9C"/>
    <w:rsid w:val="11CB1D14"/>
    <w:rsid w:val="11D32976"/>
    <w:rsid w:val="11D34725"/>
    <w:rsid w:val="11D54941"/>
    <w:rsid w:val="11D72467"/>
    <w:rsid w:val="11D81D3B"/>
    <w:rsid w:val="11D827A9"/>
    <w:rsid w:val="11D84431"/>
    <w:rsid w:val="11D87F8D"/>
    <w:rsid w:val="11DA1F57"/>
    <w:rsid w:val="11DA3D05"/>
    <w:rsid w:val="11DB182B"/>
    <w:rsid w:val="11DC5FC8"/>
    <w:rsid w:val="11DD37F5"/>
    <w:rsid w:val="11E07A17"/>
    <w:rsid w:val="11E15093"/>
    <w:rsid w:val="11E42DD6"/>
    <w:rsid w:val="11E8310F"/>
    <w:rsid w:val="11E84674"/>
    <w:rsid w:val="11E903EC"/>
    <w:rsid w:val="11EE155E"/>
    <w:rsid w:val="11EE77B0"/>
    <w:rsid w:val="11F03528"/>
    <w:rsid w:val="11F254F3"/>
    <w:rsid w:val="11F456DF"/>
    <w:rsid w:val="11F748B7"/>
    <w:rsid w:val="11F823DD"/>
    <w:rsid w:val="11FA6155"/>
    <w:rsid w:val="12086AC4"/>
    <w:rsid w:val="120945EA"/>
    <w:rsid w:val="12096398"/>
    <w:rsid w:val="120B2110"/>
    <w:rsid w:val="120E7E53"/>
    <w:rsid w:val="12107727"/>
    <w:rsid w:val="1212683A"/>
    <w:rsid w:val="12154734"/>
    <w:rsid w:val="12174F59"/>
    <w:rsid w:val="1219428E"/>
    <w:rsid w:val="121A2353"/>
    <w:rsid w:val="121A67F7"/>
    <w:rsid w:val="121C431D"/>
    <w:rsid w:val="122136E2"/>
    <w:rsid w:val="122146FC"/>
    <w:rsid w:val="12241424"/>
    <w:rsid w:val="12296A3A"/>
    <w:rsid w:val="122B630F"/>
    <w:rsid w:val="122E5DFF"/>
    <w:rsid w:val="122F22A3"/>
    <w:rsid w:val="12303925"/>
    <w:rsid w:val="12307DC9"/>
    <w:rsid w:val="12331667"/>
    <w:rsid w:val="12374CB3"/>
    <w:rsid w:val="12386C7D"/>
    <w:rsid w:val="12394ECF"/>
    <w:rsid w:val="123A47A4"/>
    <w:rsid w:val="123C051C"/>
    <w:rsid w:val="123E4294"/>
    <w:rsid w:val="124067B2"/>
    <w:rsid w:val="12413D84"/>
    <w:rsid w:val="12433FBF"/>
    <w:rsid w:val="12443874"/>
    <w:rsid w:val="124675EC"/>
    <w:rsid w:val="12483BB9"/>
    <w:rsid w:val="12485112"/>
    <w:rsid w:val="124A64D9"/>
    <w:rsid w:val="12526EC9"/>
    <w:rsid w:val="12535865"/>
    <w:rsid w:val="12541D09"/>
    <w:rsid w:val="125910CE"/>
    <w:rsid w:val="125910DF"/>
    <w:rsid w:val="125C0BBE"/>
    <w:rsid w:val="125C6E10"/>
    <w:rsid w:val="125D0492"/>
    <w:rsid w:val="125D6109"/>
    <w:rsid w:val="125E66E4"/>
    <w:rsid w:val="126161D4"/>
    <w:rsid w:val="12617F82"/>
    <w:rsid w:val="12635AA8"/>
    <w:rsid w:val="12655CC4"/>
    <w:rsid w:val="12661A3D"/>
    <w:rsid w:val="126637EB"/>
    <w:rsid w:val="12665599"/>
    <w:rsid w:val="12681311"/>
    <w:rsid w:val="126D2DCB"/>
    <w:rsid w:val="126F08F1"/>
    <w:rsid w:val="126F6B43"/>
    <w:rsid w:val="127356E5"/>
    <w:rsid w:val="12791770"/>
    <w:rsid w:val="127B6A48"/>
    <w:rsid w:val="127E6D86"/>
    <w:rsid w:val="12810624"/>
    <w:rsid w:val="128123D2"/>
    <w:rsid w:val="12812974"/>
    <w:rsid w:val="12847AFA"/>
    <w:rsid w:val="12851161"/>
    <w:rsid w:val="12851EC3"/>
    <w:rsid w:val="128679E9"/>
    <w:rsid w:val="12883761"/>
    <w:rsid w:val="128A74D9"/>
    <w:rsid w:val="128B4FFF"/>
    <w:rsid w:val="128E689D"/>
    <w:rsid w:val="129465AA"/>
    <w:rsid w:val="12977E48"/>
    <w:rsid w:val="1299596E"/>
    <w:rsid w:val="12A06CFD"/>
    <w:rsid w:val="12A367ED"/>
    <w:rsid w:val="12A52565"/>
    <w:rsid w:val="12A6008B"/>
    <w:rsid w:val="12A8795F"/>
    <w:rsid w:val="12AA36D7"/>
    <w:rsid w:val="12AC38F3"/>
    <w:rsid w:val="12AD766B"/>
    <w:rsid w:val="12AF6F40"/>
    <w:rsid w:val="12B26A30"/>
    <w:rsid w:val="12B46304"/>
    <w:rsid w:val="12B502CE"/>
    <w:rsid w:val="12B5207C"/>
    <w:rsid w:val="12B74046"/>
    <w:rsid w:val="12B91B6C"/>
    <w:rsid w:val="12B97DBE"/>
    <w:rsid w:val="12BA7692"/>
    <w:rsid w:val="12C0739F"/>
    <w:rsid w:val="12C81DAF"/>
    <w:rsid w:val="12CA1FCB"/>
    <w:rsid w:val="12CB18A0"/>
    <w:rsid w:val="12CC7AF2"/>
    <w:rsid w:val="12CD386A"/>
    <w:rsid w:val="12CF313E"/>
    <w:rsid w:val="12CF75E2"/>
    <w:rsid w:val="12D15108"/>
    <w:rsid w:val="12D22C2E"/>
    <w:rsid w:val="12DB5F87"/>
    <w:rsid w:val="12DB7D35"/>
    <w:rsid w:val="12DE7825"/>
    <w:rsid w:val="12EB3CF0"/>
    <w:rsid w:val="12ED7A68"/>
    <w:rsid w:val="12EF1A32"/>
    <w:rsid w:val="12EF37E0"/>
    <w:rsid w:val="12F157AA"/>
    <w:rsid w:val="12F232D0"/>
    <w:rsid w:val="12F25439"/>
    <w:rsid w:val="12F64B6E"/>
    <w:rsid w:val="12F708E7"/>
    <w:rsid w:val="12F72695"/>
    <w:rsid w:val="12F928B1"/>
    <w:rsid w:val="12F9465F"/>
    <w:rsid w:val="12FC5EFD"/>
    <w:rsid w:val="12FE7EC7"/>
    <w:rsid w:val="13001549"/>
    <w:rsid w:val="13016F1F"/>
    <w:rsid w:val="130363BE"/>
    <w:rsid w:val="13053004"/>
    <w:rsid w:val="130538AF"/>
    <w:rsid w:val="130A547E"/>
    <w:rsid w:val="130C4392"/>
    <w:rsid w:val="130F3E82"/>
    <w:rsid w:val="130F5C30"/>
    <w:rsid w:val="13117BFA"/>
    <w:rsid w:val="13140A84"/>
    <w:rsid w:val="13160D6D"/>
    <w:rsid w:val="131B2827"/>
    <w:rsid w:val="131B45D5"/>
    <w:rsid w:val="131D498C"/>
    <w:rsid w:val="131D659F"/>
    <w:rsid w:val="131E40C5"/>
    <w:rsid w:val="131E5E73"/>
    <w:rsid w:val="13223BB5"/>
    <w:rsid w:val="1323348A"/>
    <w:rsid w:val="1324792E"/>
    <w:rsid w:val="13286C49"/>
    <w:rsid w:val="1329181A"/>
    <w:rsid w:val="132A4818"/>
    <w:rsid w:val="132C0590"/>
    <w:rsid w:val="132C233E"/>
    <w:rsid w:val="132F0080"/>
    <w:rsid w:val="132F62D2"/>
    <w:rsid w:val="133451EC"/>
    <w:rsid w:val="13347445"/>
    <w:rsid w:val="13367661"/>
    <w:rsid w:val="13386F35"/>
    <w:rsid w:val="133D279D"/>
    <w:rsid w:val="1340200E"/>
    <w:rsid w:val="13415BF0"/>
    <w:rsid w:val="13427DB4"/>
    <w:rsid w:val="13460D42"/>
    <w:rsid w:val="13460E12"/>
    <w:rsid w:val="13490C7D"/>
    <w:rsid w:val="13491142"/>
    <w:rsid w:val="134A6C68"/>
    <w:rsid w:val="134D0507"/>
    <w:rsid w:val="134E6759"/>
    <w:rsid w:val="13533D6F"/>
    <w:rsid w:val="1356385F"/>
    <w:rsid w:val="135B0E75"/>
    <w:rsid w:val="135C315C"/>
    <w:rsid w:val="135C3D02"/>
    <w:rsid w:val="136046DE"/>
    <w:rsid w:val="13620456"/>
    <w:rsid w:val="13623FB2"/>
    <w:rsid w:val="136917E4"/>
    <w:rsid w:val="136A2E67"/>
    <w:rsid w:val="136F4FCC"/>
    <w:rsid w:val="137361BF"/>
    <w:rsid w:val="13785584"/>
    <w:rsid w:val="137B1518"/>
    <w:rsid w:val="137E6912"/>
    <w:rsid w:val="137F2DB6"/>
    <w:rsid w:val="13826402"/>
    <w:rsid w:val="13833F28"/>
    <w:rsid w:val="138438B5"/>
    <w:rsid w:val="13854144"/>
    <w:rsid w:val="138959E3"/>
    <w:rsid w:val="138E2FF9"/>
    <w:rsid w:val="13912AE9"/>
    <w:rsid w:val="13916645"/>
    <w:rsid w:val="1393060F"/>
    <w:rsid w:val="13960100"/>
    <w:rsid w:val="139A199E"/>
    <w:rsid w:val="139B3968"/>
    <w:rsid w:val="13A20852"/>
    <w:rsid w:val="13A24CF6"/>
    <w:rsid w:val="13A4281C"/>
    <w:rsid w:val="13A7230D"/>
    <w:rsid w:val="13A740BB"/>
    <w:rsid w:val="13A91BE1"/>
    <w:rsid w:val="13AA7707"/>
    <w:rsid w:val="13AC7923"/>
    <w:rsid w:val="13AF4D1D"/>
    <w:rsid w:val="13B10A95"/>
    <w:rsid w:val="13B30CB1"/>
    <w:rsid w:val="13B54A2A"/>
    <w:rsid w:val="13B642FE"/>
    <w:rsid w:val="13B81E24"/>
    <w:rsid w:val="13BB7B66"/>
    <w:rsid w:val="13BD38DE"/>
    <w:rsid w:val="13BF31B2"/>
    <w:rsid w:val="13C24A51"/>
    <w:rsid w:val="13C44C6D"/>
    <w:rsid w:val="13C609E5"/>
    <w:rsid w:val="13C74AF8"/>
    <w:rsid w:val="13C75AC6"/>
    <w:rsid w:val="13CC3B21"/>
    <w:rsid w:val="13CE7899"/>
    <w:rsid w:val="13CF716E"/>
    <w:rsid w:val="13D12EE6"/>
    <w:rsid w:val="13D52CCE"/>
    <w:rsid w:val="13D91ADE"/>
    <w:rsid w:val="13DB3D64"/>
    <w:rsid w:val="13DD5D2E"/>
    <w:rsid w:val="13E250F3"/>
    <w:rsid w:val="13E42C19"/>
    <w:rsid w:val="13E470BD"/>
    <w:rsid w:val="13E640E2"/>
    <w:rsid w:val="13E729A1"/>
    <w:rsid w:val="13E744B7"/>
    <w:rsid w:val="13E97E92"/>
    <w:rsid w:val="13EB2378"/>
    <w:rsid w:val="13EC5383"/>
    <w:rsid w:val="13ED7859"/>
    <w:rsid w:val="13F15336"/>
    <w:rsid w:val="13F217DA"/>
    <w:rsid w:val="13F41F7E"/>
    <w:rsid w:val="13F44FA5"/>
    <w:rsid w:val="13F54E26"/>
    <w:rsid w:val="13F56BD4"/>
    <w:rsid w:val="13F6294C"/>
    <w:rsid w:val="13FA68E0"/>
    <w:rsid w:val="13FC61B5"/>
    <w:rsid w:val="13FD1F2D"/>
    <w:rsid w:val="13FF3EF7"/>
    <w:rsid w:val="14010CEA"/>
    <w:rsid w:val="140137CB"/>
    <w:rsid w:val="14060DE1"/>
    <w:rsid w:val="14072DAB"/>
    <w:rsid w:val="14074B59"/>
    <w:rsid w:val="14085FEC"/>
    <w:rsid w:val="140D5E18"/>
    <w:rsid w:val="14131750"/>
    <w:rsid w:val="141319BD"/>
    <w:rsid w:val="1417033E"/>
    <w:rsid w:val="14184FB8"/>
    <w:rsid w:val="14186D67"/>
    <w:rsid w:val="141F1EA3"/>
    <w:rsid w:val="14237BE5"/>
    <w:rsid w:val="142851FC"/>
    <w:rsid w:val="14290F74"/>
    <w:rsid w:val="14294AD0"/>
    <w:rsid w:val="143040B0"/>
    <w:rsid w:val="14327E28"/>
    <w:rsid w:val="14353475"/>
    <w:rsid w:val="143A0A8B"/>
    <w:rsid w:val="143C2A55"/>
    <w:rsid w:val="143F0797"/>
    <w:rsid w:val="143F42F3"/>
    <w:rsid w:val="14411E19"/>
    <w:rsid w:val="144162BD"/>
    <w:rsid w:val="14425B91"/>
    <w:rsid w:val="14432035"/>
    <w:rsid w:val="14444988"/>
    <w:rsid w:val="144919BC"/>
    <w:rsid w:val="14496F20"/>
    <w:rsid w:val="144B2C98"/>
    <w:rsid w:val="144D4C62"/>
    <w:rsid w:val="145C30F7"/>
    <w:rsid w:val="145D29CB"/>
    <w:rsid w:val="145E6E6F"/>
    <w:rsid w:val="145F04F1"/>
    <w:rsid w:val="14634486"/>
    <w:rsid w:val="146401FE"/>
    <w:rsid w:val="14643D5A"/>
    <w:rsid w:val="14667AD2"/>
    <w:rsid w:val="14686756"/>
    <w:rsid w:val="146975C2"/>
    <w:rsid w:val="146B333A"/>
    <w:rsid w:val="146B50E8"/>
    <w:rsid w:val="146D2C0E"/>
    <w:rsid w:val="147026FF"/>
    <w:rsid w:val="147541B9"/>
    <w:rsid w:val="14757D15"/>
    <w:rsid w:val="14777F31"/>
    <w:rsid w:val="14787805"/>
    <w:rsid w:val="147A17CF"/>
    <w:rsid w:val="147A357D"/>
    <w:rsid w:val="147C72F5"/>
    <w:rsid w:val="147E306D"/>
    <w:rsid w:val="14812B5E"/>
    <w:rsid w:val="14860174"/>
    <w:rsid w:val="14863CD0"/>
    <w:rsid w:val="14887A48"/>
    <w:rsid w:val="148D1503"/>
    <w:rsid w:val="148D32B1"/>
    <w:rsid w:val="148D505F"/>
    <w:rsid w:val="14922675"/>
    <w:rsid w:val="14926B19"/>
    <w:rsid w:val="1494463F"/>
    <w:rsid w:val="14952165"/>
    <w:rsid w:val="14972381"/>
    <w:rsid w:val="149A777C"/>
    <w:rsid w:val="149C34F4"/>
    <w:rsid w:val="149C7998"/>
    <w:rsid w:val="149F2FE4"/>
    <w:rsid w:val="14A423A8"/>
    <w:rsid w:val="14AD5701"/>
    <w:rsid w:val="14AF76CB"/>
    <w:rsid w:val="14B06F9F"/>
    <w:rsid w:val="14B545B5"/>
    <w:rsid w:val="14B60A59"/>
    <w:rsid w:val="14BB205F"/>
    <w:rsid w:val="14BB6070"/>
    <w:rsid w:val="14BC1DE8"/>
    <w:rsid w:val="14BC5944"/>
    <w:rsid w:val="14BE16BC"/>
    <w:rsid w:val="14BE346A"/>
    <w:rsid w:val="14C91E0F"/>
    <w:rsid w:val="14CA6F83"/>
    <w:rsid w:val="14CF1B1B"/>
    <w:rsid w:val="14D7452C"/>
    <w:rsid w:val="14D94748"/>
    <w:rsid w:val="14DB226E"/>
    <w:rsid w:val="14E1184E"/>
    <w:rsid w:val="14E153AA"/>
    <w:rsid w:val="14E27C21"/>
    <w:rsid w:val="14E54E9B"/>
    <w:rsid w:val="14EA425F"/>
    <w:rsid w:val="14EB7FD7"/>
    <w:rsid w:val="14EF1875"/>
    <w:rsid w:val="14EF3F6B"/>
    <w:rsid w:val="14F023DF"/>
    <w:rsid w:val="14F25809"/>
    <w:rsid w:val="14F43330"/>
    <w:rsid w:val="14F52C04"/>
    <w:rsid w:val="14F652AD"/>
    <w:rsid w:val="14F72E20"/>
    <w:rsid w:val="14F96B98"/>
    <w:rsid w:val="14FB2910"/>
    <w:rsid w:val="14FC21E4"/>
    <w:rsid w:val="150177FB"/>
    <w:rsid w:val="1509575D"/>
    <w:rsid w:val="150A4C33"/>
    <w:rsid w:val="150D619F"/>
    <w:rsid w:val="151412DC"/>
    <w:rsid w:val="15155054"/>
    <w:rsid w:val="151632A6"/>
    <w:rsid w:val="151E65FF"/>
    <w:rsid w:val="151F4D6D"/>
    <w:rsid w:val="152139F9"/>
    <w:rsid w:val="1525173B"/>
    <w:rsid w:val="15273705"/>
    <w:rsid w:val="152A6807"/>
    <w:rsid w:val="152C0D1B"/>
    <w:rsid w:val="152C6D6A"/>
    <w:rsid w:val="152E4A94"/>
    <w:rsid w:val="152F3811"/>
    <w:rsid w:val="152F6116"/>
    <w:rsid w:val="15323E58"/>
    <w:rsid w:val="153320AA"/>
    <w:rsid w:val="1537321C"/>
    <w:rsid w:val="15396F94"/>
    <w:rsid w:val="153B2049"/>
    <w:rsid w:val="153D4CD7"/>
    <w:rsid w:val="153E0A4F"/>
    <w:rsid w:val="154020D1"/>
    <w:rsid w:val="15431BC1"/>
    <w:rsid w:val="15475B55"/>
    <w:rsid w:val="154A73F4"/>
    <w:rsid w:val="1550571B"/>
    <w:rsid w:val="155142DE"/>
    <w:rsid w:val="15565D98"/>
    <w:rsid w:val="1557566D"/>
    <w:rsid w:val="15593193"/>
    <w:rsid w:val="155C2C83"/>
    <w:rsid w:val="15614DA8"/>
    <w:rsid w:val="15655FDB"/>
    <w:rsid w:val="15657D89"/>
    <w:rsid w:val="156758B0"/>
    <w:rsid w:val="1568787A"/>
    <w:rsid w:val="156D6C3E"/>
    <w:rsid w:val="156F29B6"/>
    <w:rsid w:val="1571672E"/>
    <w:rsid w:val="157306F8"/>
    <w:rsid w:val="15760CCD"/>
    <w:rsid w:val="15767436"/>
    <w:rsid w:val="157B135B"/>
    <w:rsid w:val="157B57FF"/>
    <w:rsid w:val="157D50D3"/>
    <w:rsid w:val="15802E15"/>
    <w:rsid w:val="15806971"/>
    <w:rsid w:val="15852D62"/>
    <w:rsid w:val="158A5A42"/>
    <w:rsid w:val="158B190C"/>
    <w:rsid w:val="158C5316"/>
    <w:rsid w:val="158F12AA"/>
    <w:rsid w:val="159468C1"/>
    <w:rsid w:val="1595558F"/>
    <w:rsid w:val="15981F0D"/>
    <w:rsid w:val="159863B1"/>
    <w:rsid w:val="15997A33"/>
    <w:rsid w:val="159A3ED7"/>
    <w:rsid w:val="159B19FD"/>
    <w:rsid w:val="159C1150"/>
    <w:rsid w:val="159E329B"/>
    <w:rsid w:val="15A22D8C"/>
    <w:rsid w:val="15A24FC2"/>
    <w:rsid w:val="15A36452"/>
    <w:rsid w:val="15A46B04"/>
    <w:rsid w:val="15A5287C"/>
    <w:rsid w:val="15A9236C"/>
    <w:rsid w:val="15A9411A"/>
    <w:rsid w:val="15AA1C40"/>
    <w:rsid w:val="15AC3C0A"/>
    <w:rsid w:val="15AC7766"/>
    <w:rsid w:val="15AD79BC"/>
    <w:rsid w:val="15AE1730"/>
    <w:rsid w:val="15B12FCF"/>
    <w:rsid w:val="15B13627"/>
    <w:rsid w:val="15B17473"/>
    <w:rsid w:val="15B30AF5"/>
    <w:rsid w:val="15B50D11"/>
    <w:rsid w:val="15B605E5"/>
    <w:rsid w:val="15B825AF"/>
    <w:rsid w:val="15B91E83"/>
    <w:rsid w:val="15BB5BFB"/>
    <w:rsid w:val="15BD5E17"/>
    <w:rsid w:val="15BD7BC5"/>
    <w:rsid w:val="15BE6BF9"/>
    <w:rsid w:val="15C2342E"/>
    <w:rsid w:val="15C42D02"/>
    <w:rsid w:val="15C56A7A"/>
    <w:rsid w:val="15C727F2"/>
    <w:rsid w:val="15C75F65"/>
    <w:rsid w:val="15C947BC"/>
    <w:rsid w:val="15CC37DC"/>
    <w:rsid w:val="15CE1DD3"/>
    <w:rsid w:val="15CE592F"/>
    <w:rsid w:val="15D31197"/>
    <w:rsid w:val="15D53161"/>
    <w:rsid w:val="15D54F0F"/>
    <w:rsid w:val="15D66ED9"/>
    <w:rsid w:val="15D942D4"/>
    <w:rsid w:val="15DB44F0"/>
    <w:rsid w:val="15DD5B72"/>
    <w:rsid w:val="15E05662"/>
    <w:rsid w:val="15E213DA"/>
    <w:rsid w:val="15E2587E"/>
    <w:rsid w:val="15E45152"/>
    <w:rsid w:val="15E74C42"/>
    <w:rsid w:val="15E96C0C"/>
    <w:rsid w:val="15EA64E1"/>
    <w:rsid w:val="15F04A59"/>
    <w:rsid w:val="15FB06EE"/>
    <w:rsid w:val="16013F56"/>
    <w:rsid w:val="16041350"/>
    <w:rsid w:val="16066864"/>
    <w:rsid w:val="16094BB9"/>
    <w:rsid w:val="160B0931"/>
    <w:rsid w:val="160C46A9"/>
    <w:rsid w:val="16104199"/>
    <w:rsid w:val="16105F47"/>
    <w:rsid w:val="16111CBF"/>
    <w:rsid w:val="16135A37"/>
    <w:rsid w:val="161A0B74"/>
    <w:rsid w:val="161C0D90"/>
    <w:rsid w:val="161C2B3E"/>
    <w:rsid w:val="161D0664"/>
    <w:rsid w:val="161F43DC"/>
    <w:rsid w:val="16224D17"/>
    <w:rsid w:val="162C6AF9"/>
    <w:rsid w:val="16300397"/>
    <w:rsid w:val="163360DA"/>
    <w:rsid w:val="16351E52"/>
    <w:rsid w:val="163634D4"/>
    <w:rsid w:val="1638549E"/>
    <w:rsid w:val="163F4A7E"/>
    <w:rsid w:val="163F682C"/>
    <w:rsid w:val="164125A5"/>
    <w:rsid w:val="164417F2"/>
    <w:rsid w:val="16467BBB"/>
    <w:rsid w:val="16473933"/>
    <w:rsid w:val="1647748F"/>
    <w:rsid w:val="164A5664"/>
    <w:rsid w:val="164D0F49"/>
    <w:rsid w:val="164D3FE5"/>
    <w:rsid w:val="16526560"/>
    <w:rsid w:val="1653052A"/>
    <w:rsid w:val="16556050"/>
    <w:rsid w:val="16571DC8"/>
    <w:rsid w:val="16572EB0"/>
    <w:rsid w:val="16573B76"/>
    <w:rsid w:val="165F0C7D"/>
    <w:rsid w:val="16612C47"/>
    <w:rsid w:val="166444E5"/>
    <w:rsid w:val="16695657"/>
    <w:rsid w:val="166B13D0"/>
    <w:rsid w:val="16783AEC"/>
    <w:rsid w:val="167A3002"/>
    <w:rsid w:val="167C0C4A"/>
    <w:rsid w:val="167C538B"/>
    <w:rsid w:val="167D7355"/>
    <w:rsid w:val="167E0242"/>
    <w:rsid w:val="16816BC3"/>
    <w:rsid w:val="168357F5"/>
    <w:rsid w:val="16842491"/>
    <w:rsid w:val="16873D30"/>
    <w:rsid w:val="16893F4C"/>
    <w:rsid w:val="168B3820"/>
    <w:rsid w:val="168E50BE"/>
    <w:rsid w:val="1695469E"/>
    <w:rsid w:val="169612B4"/>
    <w:rsid w:val="16991EF7"/>
    <w:rsid w:val="1699418F"/>
    <w:rsid w:val="169C47E2"/>
    <w:rsid w:val="169C77DB"/>
    <w:rsid w:val="16A20B69"/>
    <w:rsid w:val="16A50D85"/>
    <w:rsid w:val="16A609CB"/>
    <w:rsid w:val="16A843D2"/>
    <w:rsid w:val="16A9014A"/>
    <w:rsid w:val="16AB5C70"/>
    <w:rsid w:val="16AD3796"/>
    <w:rsid w:val="16AE5760"/>
    <w:rsid w:val="16AE750E"/>
    <w:rsid w:val="16AF39B2"/>
    <w:rsid w:val="16B03286"/>
    <w:rsid w:val="16B234A2"/>
    <w:rsid w:val="16B40FC8"/>
    <w:rsid w:val="16B9038D"/>
    <w:rsid w:val="16B94831"/>
    <w:rsid w:val="16BA6D54"/>
    <w:rsid w:val="16BC1C2B"/>
    <w:rsid w:val="16C200B7"/>
    <w:rsid w:val="16C44F84"/>
    <w:rsid w:val="16C62AAA"/>
    <w:rsid w:val="16C805D0"/>
    <w:rsid w:val="16CA6849"/>
    <w:rsid w:val="16CC43C3"/>
    <w:rsid w:val="16CD5BE6"/>
    <w:rsid w:val="16D03928"/>
    <w:rsid w:val="16D056D6"/>
    <w:rsid w:val="16D36F75"/>
    <w:rsid w:val="16D43419"/>
    <w:rsid w:val="16D451C7"/>
    <w:rsid w:val="16D67B4D"/>
    <w:rsid w:val="16D73A03"/>
    <w:rsid w:val="16D779BD"/>
    <w:rsid w:val="16D83A1E"/>
    <w:rsid w:val="16DC407B"/>
    <w:rsid w:val="16DE4297"/>
    <w:rsid w:val="16E178E4"/>
    <w:rsid w:val="16E64EFA"/>
    <w:rsid w:val="16E804A7"/>
    <w:rsid w:val="16E94E91"/>
    <w:rsid w:val="16E96798"/>
    <w:rsid w:val="16EB0762"/>
    <w:rsid w:val="16EF3DAF"/>
    <w:rsid w:val="16F47617"/>
    <w:rsid w:val="16F5338F"/>
    <w:rsid w:val="16FA09A5"/>
    <w:rsid w:val="16FA2753"/>
    <w:rsid w:val="16FB6BF7"/>
    <w:rsid w:val="17033CFE"/>
    <w:rsid w:val="1706633F"/>
    <w:rsid w:val="170830C2"/>
    <w:rsid w:val="17084E70"/>
    <w:rsid w:val="170A508C"/>
    <w:rsid w:val="170E2191"/>
    <w:rsid w:val="17101F77"/>
    <w:rsid w:val="17127A9D"/>
    <w:rsid w:val="1719707D"/>
    <w:rsid w:val="171C6B6E"/>
    <w:rsid w:val="1720665E"/>
    <w:rsid w:val="17224B33"/>
    <w:rsid w:val="17231CAA"/>
    <w:rsid w:val="17233A58"/>
    <w:rsid w:val="17274944"/>
    <w:rsid w:val="172A128B"/>
    <w:rsid w:val="172B6DB1"/>
    <w:rsid w:val="1735378C"/>
    <w:rsid w:val="173850A7"/>
    <w:rsid w:val="173914CE"/>
    <w:rsid w:val="173B5246"/>
    <w:rsid w:val="173C0FBE"/>
    <w:rsid w:val="173D7210"/>
    <w:rsid w:val="173E2BCB"/>
    <w:rsid w:val="173E4D36"/>
    <w:rsid w:val="1743234C"/>
    <w:rsid w:val="174340FA"/>
    <w:rsid w:val="17451C21"/>
    <w:rsid w:val="17481711"/>
    <w:rsid w:val="17483C7D"/>
    <w:rsid w:val="17485BB5"/>
    <w:rsid w:val="1748684E"/>
    <w:rsid w:val="174B25FE"/>
    <w:rsid w:val="174C0AC9"/>
    <w:rsid w:val="174C7453"/>
    <w:rsid w:val="174D6D27"/>
    <w:rsid w:val="174E7AEF"/>
    <w:rsid w:val="174F2A9F"/>
    <w:rsid w:val="1752433D"/>
    <w:rsid w:val="175372AA"/>
    <w:rsid w:val="175400B6"/>
    <w:rsid w:val="17577430"/>
    <w:rsid w:val="175956CC"/>
    <w:rsid w:val="175B58E8"/>
    <w:rsid w:val="175B7696"/>
    <w:rsid w:val="175E2CE2"/>
    <w:rsid w:val="175E7186"/>
    <w:rsid w:val="176127D3"/>
    <w:rsid w:val="176302F9"/>
    <w:rsid w:val="1763479D"/>
    <w:rsid w:val="17654071"/>
    <w:rsid w:val="17667DE9"/>
    <w:rsid w:val="1767428D"/>
    <w:rsid w:val="1767603B"/>
    <w:rsid w:val="17681DB3"/>
    <w:rsid w:val="176A1687"/>
    <w:rsid w:val="176C3651"/>
    <w:rsid w:val="176C53FF"/>
    <w:rsid w:val="176E561B"/>
    <w:rsid w:val="177249E0"/>
    <w:rsid w:val="17732C32"/>
    <w:rsid w:val="1776627E"/>
    <w:rsid w:val="177B4CDC"/>
    <w:rsid w:val="177D585E"/>
    <w:rsid w:val="177E5132"/>
    <w:rsid w:val="17832749"/>
    <w:rsid w:val="178564C1"/>
    <w:rsid w:val="178667F0"/>
    <w:rsid w:val="17872239"/>
    <w:rsid w:val="17887D5F"/>
    <w:rsid w:val="178A3AD7"/>
    <w:rsid w:val="178D1819"/>
    <w:rsid w:val="178F10EE"/>
    <w:rsid w:val="178F6412"/>
    <w:rsid w:val="179130B8"/>
    <w:rsid w:val="17914E66"/>
    <w:rsid w:val="17925102"/>
    <w:rsid w:val="17946704"/>
    <w:rsid w:val="1796247C"/>
    <w:rsid w:val="17980C05"/>
    <w:rsid w:val="17982698"/>
    <w:rsid w:val="179B7A92"/>
    <w:rsid w:val="179C380B"/>
    <w:rsid w:val="179E7583"/>
    <w:rsid w:val="179F7397"/>
    <w:rsid w:val="17A10E21"/>
    <w:rsid w:val="17A308E9"/>
    <w:rsid w:val="17A32DEB"/>
    <w:rsid w:val="17A53209"/>
    <w:rsid w:val="17A54DB5"/>
    <w:rsid w:val="17A80401"/>
    <w:rsid w:val="17A86FB9"/>
    <w:rsid w:val="17A96653"/>
    <w:rsid w:val="17AD77C6"/>
    <w:rsid w:val="17AF1790"/>
    <w:rsid w:val="17AF353E"/>
    <w:rsid w:val="17B0246F"/>
    <w:rsid w:val="17B31280"/>
    <w:rsid w:val="17B374D2"/>
    <w:rsid w:val="17B7561E"/>
    <w:rsid w:val="17B84AE8"/>
    <w:rsid w:val="17BA0860"/>
    <w:rsid w:val="17BA7FA6"/>
    <w:rsid w:val="17BB0135"/>
    <w:rsid w:val="17BF5E77"/>
    <w:rsid w:val="17C0399D"/>
    <w:rsid w:val="17C074F9"/>
    <w:rsid w:val="17C214C3"/>
    <w:rsid w:val="17C3523B"/>
    <w:rsid w:val="17C658F7"/>
    <w:rsid w:val="17C74D2B"/>
    <w:rsid w:val="17C92604"/>
    <w:rsid w:val="17CC0594"/>
    <w:rsid w:val="17CF1E32"/>
    <w:rsid w:val="17CF598E"/>
    <w:rsid w:val="17D3547E"/>
    <w:rsid w:val="17D80CE7"/>
    <w:rsid w:val="17DB2585"/>
    <w:rsid w:val="17DF02C7"/>
    <w:rsid w:val="17E01949"/>
    <w:rsid w:val="17E05DED"/>
    <w:rsid w:val="17E551B2"/>
    <w:rsid w:val="17E56F60"/>
    <w:rsid w:val="17E86A50"/>
    <w:rsid w:val="17ED6E2E"/>
    <w:rsid w:val="17F02BDE"/>
    <w:rsid w:val="17F11DA8"/>
    <w:rsid w:val="17F378CF"/>
    <w:rsid w:val="17FD074D"/>
    <w:rsid w:val="17FE7DB3"/>
    <w:rsid w:val="17FF2717"/>
    <w:rsid w:val="18117D55"/>
    <w:rsid w:val="1816180F"/>
    <w:rsid w:val="18185587"/>
    <w:rsid w:val="18243F2C"/>
    <w:rsid w:val="18251A52"/>
    <w:rsid w:val="18267CA4"/>
    <w:rsid w:val="182757CA"/>
    <w:rsid w:val="18277578"/>
    <w:rsid w:val="182C4B8E"/>
    <w:rsid w:val="182E0907"/>
    <w:rsid w:val="18300071"/>
    <w:rsid w:val="18344781"/>
    <w:rsid w:val="183449DD"/>
    <w:rsid w:val="18371EB1"/>
    <w:rsid w:val="18381785"/>
    <w:rsid w:val="183A3CF4"/>
    <w:rsid w:val="183A54FD"/>
    <w:rsid w:val="184243B2"/>
    <w:rsid w:val="18475E6C"/>
    <w:rsid w:val="18491BE4"/>
    <w:rsid w:val="18494F2A"/>
    <w:rsid w:val="184B770B"/>
    <w:rsid w:val="184E2D57"/>
    <w:rsid w:val="1853036D"/>
    <w:rsid w:val="185365BF"/>
    <w:rsid w:val="18567E5D"/>
    <w:rsid w:val="185B5474"/>
    <w:rsid w:val="185C36C6"/>
    <w:rsid w:val="185D2F9A"/>
    <w:rsid w:val="185D743E"/>
    <w:rsid w:val="18610CDC"/>
    <w:rsid w:val="18626802"/>
    <w:rsid w:val="18644328"/>
    <w:rsid w:val="1867206B"/>
    <w:rsid w:val="18695DE3"/>
    <w:rsid w:val="186B1B5B"/>
    <w:rsid w:val="186B3909"/>
    <w:rsid w:val="186C7681"/>
    <w:rsid w:val="186E33F9"/>
    <w:rsid w:val="18702CCD"/>
    <w:rsid w:val="18714C97"/>
    <w:rsid w:val="187327BD"/>
    <w:rsid w:val="187529D9"/>
    <w:rsid w:val="1876405C"/>
    <w:rsid w:val="187C3D68"/>
    <w:rsid w:val="187C78C4"/>
    <w:rsid w:val="187F1162"/>
    <w:rsid w:val="1881137E"/>
    <w:rsid w:val="18814EDA"/>
    <w:rsid w:val="188350F6"/>
    <w:rsid w:val="188449CB"/>
    <w:rsid w:val="18860743"/>
    <w:rsid w:val="188624F1"/>
    <w:rsid w:val="188744BB"/>
    <w:rsid w:val="1888270D"/>
    <w:rsid w:val="18890233"/>
    <w:rsid w:val="188A0C7B"/>
    <w:rsid w:val="188D1AD1"/>
    <w:rsid w:val="188E3A9B"/>
    <w:rsid w:val="18910E95"/>
    <w:rsid w:val="18954E2A"/>
    <w:rsid w:val="18982224"/>
    <w:rsid w:val="1898470F"/>
    <w:rsid w:val="189A41EE"/>
    <w:rsid w:val="189D5A8C"/>
    <w:rsid w:val="18A1557C"/>
    <w:rsid w:val="18A706B9"/>
    <w:rsid w:val="18A72D74"/>
    <w:rsid w:val="18AD3F21"/>
    <w:rsid w:val="18B232E6"/>
    <w:rsid w:val="18B835D1"/>
    <w:rsid w:val="18B84674"/>
    <w:rsid w:val="18BA4890"/>
    <w:rsid w:val="18BC4164"/>
    <w:rsid w:val="18C179CD"/>
    <w:rsid w:val="18C43019"/>
    <w:rsid w:val="18C64FE3"/>
    <w:rsid w:val="18C82B09"/>
    <w:rsid w:val="18C837EE"/>
    <w:rsid w:val="18C9062F"/>
    <w:rsid w:val="18CE20EA"/>
    <w:rsid w:val="18CE5C46"/>
    <w:rsid w:val="18D25736"/>
    <w:rsid w:val="18D3325C"/>
    <w:rsid w:val="18D55226"/>
    <w:rsid w:val="18DF60A5"/>
    <w:rsid w:val="18E13BCB"/>
    <w:rsid w:val="18E65685"/>
    <w:rsid w:val="18EA6F23"/>
    <w:rsid w:val="18EB4A4A"/>
    <w:rsid w:val="18EB6B88"/>
    <w:rsid w:val="18ED2570"/>
    <w:rsid w:val="18F22749"/>
    <w:rsid w:val="18F2402A"/>
    <w:rsid w:val="18F25DD8"/>
    <w:rsid w:val="18F953B8"/>
    <w:rsid w:val="18FA2EDF"/>
    <w:rsid w:val="18FD74C3"/>
    <w:rsid w:val="19016218"/>
    <w:rsid w:val="19045B0B"/>
    <w:rsid w:val="19063631"/>
    <w:rsid w:val="19067AD5"/>
    <w:rsid w:val="19081158"/>
    <w:rsid w:val="190B0C48"/>
    <w:rsid w:val="190D49C0"/>
    <w:rsid w:val="191C2E55"/>
    <w:rsid w:val="191C4C03"/>
    <w:rsid w:val="191E6BCD"/>
    <w:rsid w:val="192561AE"/>
    <w:rsid w:val="192B12EA"/>
    <w:rsid w:val="192B2CC7"/>
    <w:rsid w:val="192B3098"/>
    <w:rsid w:val="192F2B88"/>
    <w:rsid w:val="192F4936"/>
    <w:rsid w:val="1937372B"/>
    <w:rsid w:val="19375EE1"/>
    <w:rsid w:val="19393A07"/>
    <w:rsid w:val="193957B5"/>
    <w:rsid w:val="19397563"/>
    <w:rsid w:val="193D6430"/>
    <w:rsid w:val="193F08F1"/>
    <w:rsid w:val="193F1086"/>
    <w:rsid w:val="19434886"/>
    <w:rsid w:val="19461C80"/>
    <w:rsid w:val="19483C4A"/>
    <w:rsid w:val="194A79C2"/>
    <w:rsid w:val="1954439D"/>
    <w:rsid w:val="19550115"/>
    <w:rsid w:val="19570331"/>
    <w:rsid w:val="195720DF"/>
    <w:rsid w:val="19575C3B"/>
    <w:rsid w:val="195C5947"/>
    <w:rsid w:val="195C76F5"/>
    <w:rsid w:val="195E346D"/>
    <w:rsid w:val="195E5769"/>
    <w:rsid w:val="196071E6"/>
    <w:rsid w:val="19622F5E"/>
    <w:rsid w:val="19636CD6"/>
    <w:rsid w:val="19662322"/>
    <w:rsid w:val="196640D0"/>
    <w:rsid w:val="1968609A"/>
    <w:rsid w:val="196A1E12"/>
    <w:rsid w:val="196B7938"/>
    <w:rsid w:val="196D545F"/>
    <w:rsid w:val="196F567B"/>
    <w:rsid w:val="197041C4"/>
    <w:rsid w:val="19720CC7"/>
    <w:rsid w:val="197607B7"/>
    <w:rsid w:val="197B401F"/>
    <w:rsid w:val="197B5DCD"/>
    <w:rsid w:val="197E141A"/>
    <w:rsid w:val="19802244"/>
    <w:rsid w:val="19806147"/>
    <w:rsid w:val="198253AE"/>
    <w:rsid w:val="19831126"/>
    <w:rsid w:val="19835FF4"/>
    <w:rsid w:val="19856C4C"/>
    <w:rsid w:val="198804EA"/>
    <w:rsid w:val="198B1495"/>
    <w:rsid w:val="198B3B37"/>
    <w:rsid w:val="19924EC5"/>
    <w:rsid w:val="19962C07"/>
    <w:rsid w:val="1997072D"/>
    <w:rsid w:val="199D3F96"/>
    <w:rsid w:val="19A03A86"/>
    <w:rsid w:val="19A1157D"/>
    <w:rsid w:val="19A215AC"/>
    <w:rsid w:val="19A76BC3"/>
    <w:rsid w:val="19A8293B"/>
    <w:rsid w:val="19AA0461"/>
    <w:rsid w:val="19AA3D70"/>
    <w:rsid w:val="19AA66B3"/>
    <w:rsid w:val="19AC5F87"/>
    <w:rsid w:val="19AF3CC9"/>
    <w:rsid w:val="19B1359D"/>
    <w:rsid w:val="19B4308D"/>
    <w:rsid w:val="19B47531"/>
    <w:rsid w:val="19B906A4"/>
    <w:rsid w:val="19BE215E"/>
    <w:rsid w:val="19BE3F0C"/>
    <w:rsid w:val="19C05ED6"/>
    <w:rsid w:val="19C57049"/>
    <w:rsid w:val="19C808E7"/>
    <w:rsid w:val="19CC487B"/>
    <w:rsid w:val="19CD414F"/>
    <w:rsid w:val="19D13C3F"/>
    <w:rsid w:val="19D21766"/>
    <w:rsid w:val="19D35C0A"/>
    <w:rsid w:val="19D454DE"/>
    <w:rsid w:val="19D46FDD"/>
    <w:rsid w:val="19D76D7C"/>
    <w:rsid w:val="19D90D46"/>
    <w:rsid w:val="19D92AF4"/>
    <w:rsid w:val="19DB061A"/>
    <w:rsid w:val="19DB2D10"/>
    <w:rsid w:val="19E33973"/>
    <w:rsid w:val="19E35721"/>
    <w:rsid w:val="19E73463"/>
    <w:rsid w:val="19EA2F53"/>
    <w:rsid w:val="19EC0A79"/>
    <w:rsid w:val="19EF2318"/>
    <w:rsid w:val="19F16090"/>
    <w:rsid w:val="19F17E3E"/>
    <w:rsid w:val="19F45B80"/>
    <w:rsid w:val="19FE6792"/>
    <w:rsid w:val="1A002777"/>
    <w:rsid w:val="1A0062D3"/>
    <w:rsid w:val="1A077661"/>
    <w:rsid w:val="1A085187"/>
    <w:rsid w:val="1A0A7151"/>
    <w:rsid w:val="1A0C2EC9"/>
    <w:rsid w:val="1A165AF6"/>
    <w:rsid w:val="1A197394"/>
    <w:rsid w:val="1A1A6BA0"/>
    <w:rsid w:val="1A1B7717"/>
    <w:rsid w:val="1A253F8B"/>
    <w:rsid w:val="1A2A3350"/>
    <w:rsid w:val="1A2E2E40"/>
    <w:rsid w:val="1A2F6BB8"/>
    <w:rsid w:val="1A304E0A"/>
    <w:rsid w:val="1A312930"/>
    <w:rsid w:val="1A3146DE"/>
    <w:rsid w:val="1A332204"/>
    <w:rsid w:val="1A3379F8"/>
    <w:rsid w:val="1A366198"/>
    <w:rsid w:val="1A3B37AF"/>
    <w:rsid w:val="1A3F329F"/>
    <w:rsid w:val="1A402B73"/>
    <w:rsid w:val="1A4563DB"/>
    <w:rsid w:val="1A4A39F2"/>
    <w:rsid w:val="1A4C59BC"/>
    <w:rsid w:val="1A4E34E2"/>
    <w:rsid w:val="1A514D80"/>
    <w:rsid w:val="1A5328A6"/>
    <w:rsid w:val="1A564145"/>
    <w:rsid w:val="1A5959E3"/>
    <w:rsid w:val="1A5B175B"/>
    <w:rsid w:val="1A5F56EF"/>
    <w:rsid w:val="1A5F749D"/>
    <w:rsid w:val="1A652887"/>
    <w:rsid w:val="1A6745A4"/>
    <w:rsid w:val="1A676352"/>
    <w:rsid w:val="1A6B5E42"/>
    <w:rsid w:val="1A6C248D"/>
    <w:rsid w:val="1A6E5932"/>
    <w:rsid w:val="1A6E76E0"/>
    <w:rsid w:val="1A734CF7"/>
    <w:rsid w:val="1A736AA5"/>
    <w:rsid w:val="1A746AFF"/>
    <w:rsid w:val="1A750A6F"/>
    <w:rsid w:val="1A766595"/>
    <w:rsid w:val="1A7840BB"/>
    <w:rsid w:val="1A7D5B75"/>
    <w:rsid w:val="1A7D7923"/>
    <w:rsid w:val="1A7F48BE"/>
    <w:rsid w:val="1A8213DE"/>
    <w:rsid w:val="1A8567D8"/>
    <w:rsid w:val="1A8C400A"/>
    <w:rsid w:val="1A8C5DB8"/>
    <w:rsid w:val="1A8C7B66"/>
    <w:rsid w:val="1A930EF5"/>
    <w:rsid w:val="1A937147"/>
    <w:rsid w:val="1A953A3A"/>
    <w:rsid w:val="1A98650B"/>
    <w:rsid w:val="1A9923CA"/>
    <w:rsid w:val="1A9A6727"/>
    <w:rsid w:val="1A9C1C7A"/>
    <w:rsid w:val="1A9C249F"/>
    <w:rsid w:val="1A9C424D"/>
    <w:rsid w:val="1AA475A6"/>
    <w:rsid w:val="1AA50C28"/>
    <w:rsid w:val="1AA9696A"/>
    <w:rsid w:val="1AB05F4B"/>
    <w:rsid w:val="1AB86BAD"/>
    <w:rsid w:val="1ABC044C"/>
    <w:rsid w:val="1ABC48F0"/>
    <w:rsid w:val="1AC07876"/>
    <w:rsid w:val="1AC6751C"/>
    <w:rsid w:val="1AC90DBB"/>
    <w:rsid w:val="1ACB068F"/>
    <w:rsid w:val="1ACD2659"/>
    <w:rsid w:val="1ACE017F"/>
    <w:rsid w:val="1ACE4623"/>
    <w:rsid w:val="1ACE63D1"/>
    <w:rsid w:val="1AD25EC1"/>
    <w:rsid w:val="1AD27C6F"/>
    <w:rsid w:val="1AD5150D"/>
    <w:rsid w:val="1AD559B1"/>
    <w:rsid w:val="1AD75407"/>
    <w:rsid w:val="1ADD6614"/>
    <w:rsid w:val="1ADE4866"/>
    <w:rsid w:val="1AE654C9"/>
    <w:rsid w:val="1AE856E5"/>
    <w:rsid w:val="1AEC6857"/>
    <w:rsid w:val="1AEE25CF"/>
    <w:rsid w:val="1AF06347"/>
    <w:rsid w:val="1AF220BF"/>
    <w:rsid w:val="1AF35E37"/>
    <w:rsid w:val="1AF44089"/>
    <w:rsid w:val="1AF45622"/>
    <w:rsid w:val="1AF5395E"/>
    <w:rsid w:val="1AF57E02"/>
    <w:rsid w:val="1AFA71C6"/>
    <w:rsid w:val="1AFC1190"/>
    <w:rsid w:val="1AFC2F3E"/>
    <w:rsid w:val="1AFC6A9A"/>
    <w:rsid w:val="1AFC6CA5"/>
    <w:rsid w:val="1AFD0A64"/>
    <w:rsid w:val="1B043BA1"/>
    <w:rsid w:val="1B067919"/>
    <w:rsid w:val="1B083691"/>
    <w:rsid w:val="1B087B35"/>
    <w:rsid w:val="1B0911B7"/>
    <w:rsid w:val="1B097409"/>
    <w:rsid w:val="1B0D6EF9"/>
    <w:rsid w:val="1B0F0EC3"/>
    <w:rsid w:val="1B102545"/>
    <w:rsid w:val="1B1262BE"/>
    <w:rsid w:val="1B1375B9"/>
    <w:rsid w:val="1B1649A6"/>
    <w:rsid w:val="1B1A33C4"/>
    <w:rsid w:val="1B1E276D"/>
    <w:rsid w:val="1B1F09DB"/>
    <w:rsid w:val="1B1F6C2C"/>
    <w:rsid w:val="1B210BF7"/>
    <w:rsid w:val="1B2129A5"/>
    <w:rsid w:val="1B256745"/>
    <w:rsid w:val="1B261D69"/>
    <w:rsid w:val="1B26620D"/>
    <w:rsid w:val="1B267FBB"/>
    <w:rsid w:val="1B293607"/>
    <w:rsid w:val="1B2977F7"/>
    <w:rsid w:val="1B2A0976"/>
    <w:rsid w:val="1B2D1349"/>
    <w:rsid w:val="1B2D759B"/>
    <w:rsid w:val="1B300E3A"/>
    <w:rsid w:val="1B304996"/>
    <w:rsid w:val="1B356450"/>
    <w:rsid w:val="1B361E84"/>
    <w:rsid w:val="1B373F76"/>
    <w:rsid w:val="1B3C77DE"/>
    <w:rsid w:val="1B4072CF"/>
    <w:rsid w:val="1B432FF8"/>
    <w:rsid w:val="1B4346C9"/>
    <w:rsid w:val="1B4548E5"/>
    <w:rsid w:val="1B487F31"/>
    <w:rsid w:val="1B4B7A22"/>
    <w:rsid w:val="1B4E306E"/>
    <w:rsid w:val="1B522B5E"/>
    <w:rsid w:val="1B530684"/>
    <w:rsid w:val="1B5468D6"/>
    <w:rsid w:val="1B5543FC"/>
    <w:rsid w:val="1B56689D"/>
    <w:rsid w:val="1B5A1A13"/>
    <w:rsid w:val="1B5A66AE"/>
    <w:rsid w:val="1B5A7D5C"/>
    <w:rsid w:val="1B60171F"/>
    <w:rsid w:val="1B612DA1"/>
    <w:rsid w:val="1B617245"/>
    <w:rsid w:val="1B642891"/>
    <w:rsid w:val="1B682141"/>
    <w:rsid w:val="1B682381"/>
    <w:rsid w:val="1B6A60FA"/>
    <w:rsid w:val="1B6C00C4"/>
    <w:rsid w:val="1B6D4B23"/>
    <w:rsid w:val="1B6D5BEA"/>
    <w:rsid w:val="1B6F1962"/>
    <w:rsid w:val="1B714B67"/>
    <w:rsid w:val="1B723200"/>
    <w:rsid w:val="1B740D26"/>
    <w:rsid w:val="1B7707A6"/>
    <w:rsid w:val="1B770817"/>
    <w:rsid w:val="1B7B26E1"/>
    <w:rsid w:val="1B7C7BDB"/>
    <w:rsid w:val="1B7E1BA5"/>
    <w:rsid w:val="1B803B6F"/>
    <w:rsid w:val="1B8076CB"/>
    <w:rsid w:val="1B852F33"/>
    <w:rsid w:val="1B862808"/>
    <w:rsid w:val="1B8847D2"/>
    <w:rsid w:val="1B886580"/>
    <w:rsid w:val="1B8A054A"/>
    <w:rsid w:val="1B8A08DC"/>
    <w:rsid w:val="1B8C2514"/>
    <w:rsid w:val="1B8F790E"/>
    <w:rsid w:val="1B9118D8"/>
    <w:rsid w:val="1B9238A2"/>
    <w:rsid w:val="1B9273FE"/>
    <w:rsid w:val="1B965141"/>
    <w:rsid w:val="1B970EB9"/>
    <w:rsid w:val="1B9926B0"/>
    <w:rsid w:val="1B9B4505"/>
    <w:rsid w:val="1B9E2247"/>
    <w:rsid w:val="1B9E5DA3"/>
    <w:rsid w:val="1BA55384"/>
    <w:rsid w:val="1BA57132"/>
    <w:rsid w:val="1BA62EAA"/>
    <w:rsid w:val="1BA710FC"/>
    <w:rsid w:val="1BA91E9F"/>
    <w:rsid w:val="1BAB226E"/>
    <w:rsid w:val="1BAD4238"/>
    <w:rsid w:val="1BAD5FE6"/>
    <w:rsid w:val="1BB27AA1"/>
    <w:rsid w:val="1BB455C7"/>
    <w:rsid w:val="1BB630ED"/>
    <w:rsid w:val="1BBFA30C"/>
    <w:rsid w:val="1BC021BE"/>
    <w:rsid w:val="1BC577D4"/>
    <w:rsid w:val="1BC670A8"/>
    <w:rsid w:val="1BC752FA"/>
    <w:rsid w:val="1BC872C4"/>
    <w:rsid w:val="1BCA4DEA"/>
    <w:rsid w:val="1BCD6688"/>
    <w:rsid w:val="1BCE2A30"/>
    <w:rsid w:val="1BCF0653"/>
    <w:rsid w:val="1BCF41AF"/>
    <w:rsid w:val="1BD25A4D"/>
    <w:rsid w:val="1BD87507"/>
    <w:rsid w:val="1BDD4B1E"/>
    <w:rsid w:val="1BE35EAC"/>
    <w:rsid w:val="1BE539D2"/>
    <w:rsid w:val="1BE91714"/>
    <w:rsid w:val="1BEA2D97"/>
    <w:rsid w:val="1BEA548C"/>
    <w:rsid w:val="1BEB1048"/>
    <w:rsid w:val="1BEF1D69"/>
    <w:rsid w:val="1BEF2AA3"/>
    <w:rsid w:val="1BEF65FF"/>
    <w:rsid w:val="1BF12377"/>
    <w:rsid w:val="1BF17C72"/>
    <w:rsid w:val="1BF304AD"/>
    <w:rsid w:val="1BF607AC"/>
    <w:rsid w:val="1BF91BD9"/>
    <w:rsid w:val="1BF956CF"/>
    <w:rsid w:val="1BF9747E"/>
    <w:rsid w:val="1BFE6842"/>
    <w:rsid w:val="1C00080C"/>
    <w:rsid w:val="1C002026"/>
    <w:rsid w:val="1C026332"/>
    <w:rsid w:val="1C033E58"/>
    <w:rsid w:val="1C073948"/>
    <w:rsid w:val="1C0A168B"/>
    <w:rsid w:val="1C0A51E7"/>
    <w:rsid w:val="1C0C5403"/>
    <w:rsid w:val="1C1442B7"/>
    <w:rsid w:val="1C1551C5"/>
    <w:rsid w:val="1C172514"/>
    <w:rsid w:val="1C1918CE"/>
    <w:rsid w:val="1C19367C"/>
    <w:rsid w:val="1C1A0C17"/>
    <w:rsid w:val="1C1B5646"/>
    <w:rsid w:val="1C1F5136"/>
    <w:rsid w:val="1C200EAE"/>
    <w:rsid w:val="1C252021"/>
    <w:rsid w:val="1C2564C4"/>
    <w:rsid w:val="1C294ACB"/>
    <w:rsid w:val="1C297D63"/>
    <w:rsid w:val="1C2A5889"/>
    <w:rsid w:val="1C2C7853"/>
    <w:rsid w:val="1C32741A"/>
    <w:rsid w:val="1C3B5CE8"/>
    <w:rsid w:val="1C3D380E"/>
    <w:rsid w:val="1C405AE5"/>
    <w:rsid w:val="1C424981"/>
    <w:rsid w:val="1C4526C3"/>
    <w:rsid w:val="1C4701E9"/>
    <w:rsid w:val="1C485D0F"/>
    <w:rsid w:val="1C4C57FF"/>
    <w:rsid w:val="1C4F2417"/>
    <w:rsid w:val="1C4F3541"/>
    <w:rsid w:val="1C511106"/>
    <w:rsid w:val="1C512E16"/>
    <w:rsid w:val="1C5365F7"/>
    <w:rsid w:val="1C5648D0"/>
    <w:rsid w:val="1C580648"/>
    <w:rsid w:val="1C586408"/>
    <w:rsid w:val="1C5A43C0"/>
    <w:rsid w:val="1C5B3C94"/>
    <w:rsid w:val="1C5D17BA"/>
    <w:rsid w:val="1C5D7A0C"/>
    <w:rsid w:val="1C626DD1"/>
    <w:rsid w:val="1C632B49"/>
    <w:rsid w:val="1C646FED"/>
    <w:rsid w:val="1C69015F"/>
    <w:rsid w:val="1C6A33EE"/>
    <w:rsid w:val="1C6E39C8"/>
    <w:rsid w:val="1C7106F0"/>
    <w:rsid w:val="1C7134B8"/>
    <w:rsid w:val="1C744D56"/>
    <w:rsid w:val="1C76287C"/>
    <w:rsid w:val="1C774562"/>
    <w:rsid w:val="1C782A98"/>
    <w:rsid w:val="1C7B4336"/>
    <w:rsid w:val="1C7F3E27"/>
    <w:rsid w:val="1C850D11"/>
    <w:rsid w:val="1C8754E7"/>
    <w:rsid w:val="1C8C02F2"/>
    <w:rsid w:val="1C8E406A"/>
    <w:rsid w:val="1C9176B6"/>
    <w:rsid w:val="1C953E14"/>
    <w:rsid w:val="1C9D605B"/>
    <w:rsid w:val="1CA05B4B"/>
    <w:rsid w:val="1CA4388D"/>
    <w:rsid w:val="1CA53161"/>
    <w:rsid w:val="1CA94A00"/>
    <w:rsid w:val="1CAA0778"/>
    <w:rsid w:val="1CAC44F0"/>
    <w:rsid w:val="1CB24729"/>
    <w:rsid w:val="1CB515F6"/>
    <w:rsid w:val="1CB6536F"/>
    <w:rsid w:val="1CB810E7"/>
    <w:rsid w:val="1CB82E95"/>
    <w:rsid w:val="1CBB1806"/>
    <w:rsid w:val="1CBC0BD7"/>
    <w:rsid w:val="1CC23D13"/>
    <w:rsid w:val="1CC77DA9"/>
    <w:rsid w:val="1CCC4B92"/>
    <w:rsid w:val="1CCE090A"/>
    <w:rsid w:val="1CCE26B8"/>
    <w:rsid w:val="1CCE4466"/>
    <w:rsid w:val="1CD06430"/>
    <w:rsid w:val="1CD13F56"/>
    <w:rsid w:val="1CD37CCF"/>
    <w:rsid w:val="1CD6156D"/>
    <w:rsid w:val="1CDC4DD5"/>
    <w:rsid w:val="1CDE4B9F"/>
    <w:rsid w:val="1CDF0421"/>
    <w:rsid w:val="1CE11DDF"/>
    <w:rsid w:val="1CE974F2"/>
    <w:rsid w:val="1CEB326A"/>
    <w:rsid w:val="1CEB5018"/>
    <w:rsid w:val="1CEC0633"/>
    <w:rsid w:val="1CEC0D90"/>
    <w:rsid w:val="1CF163A7"/>
    <w:rsid w:val="1CF30371"/>
    <w:rsid w:val="1CF3211F"/>
    <w:rsid w:val="1CF540E9"/>
    <w:rsid w:val="1CF739BD"/>
    <w:rsid w:val="1CF7500F"/>
    <w:rsid w:val="1CF85987"/>
    <w:rsid w:val="1CF917A7"/>
    <w:rsid w:val="1CFA40C7"/>
    <w:rsid w:val="1CFC5477"/>
    <w:rsid w:val="1CFE11EF"/>
    <w:rsid w:val="1CFF2872"/>
    <w:rsid w:val="1D05565B"/>
    <w:rsid w:val="1D0600A4"/>
    <w:rsid w:val="1D061E52"/>
    <w:rsid w:val="1D063C00"/>
    <w:rsid w:val="1D085BCA"/>
    <w:rsid w:val="1D091942"/>
    <w:rsid w:val="1D0C4F8F"/>
    <w:rsid w:val="1D102CD1"/>
    <w:rsid w:val="1D187DD7"/>
    <w:rsid w:val="1D1A58FD"/>
    <w:rsid w:val="1D1A76AB"/>
    <w:rsid w:val="1D1C1676"/>
    <w:rsid w:val="1D1D719C"/>
    <w:rsid w:val="1D210A3A"/>
    <w:rsid w:val="1D216723"/>
    <w:rsid w:val="1D216C8C"/>
    <w:rsid w:val="1D2247B2"/>
    <w:rsid w:val="1D232A04"/>
    <w:rsid w:val="1D2642A2"/>
    <w:rsid w:val="1D266050"/>
    <w:rsid w:val="1D2730E4"/>
    <w:rsid w:val="1D28626C"/>
    <w:rsid w:val="1D344C11"/>
    <w:rsid w:val="1D3502B9"/>
    <w:rsid w:val="1D350989"/>
    <w:rsid w:val="1D3A00CA"/>
    <w:rsid w:val="1D3A21F3"/>
    <w:rsid w:val="1D3C3AC6"/>
    <w:rsid w:val="1D3C5874"/>
    <w:rsid w:val="1D3F5364"/>
    <w:rsid w:val="1D3F7112"/>
    <w:rsid w:val="1D424C01"/>
    <w:rsid w:val="1D4330A6"/>
    <w:rsid w:val="1D436C02"/>
    <w:rsid w:val="1D4604A0"/>
    <w:rsid w:val="1D4961E3"/>
    <w:rsid w:val="1D4A4435"/>
    <w:rsid w:val="1D526E45"/>
    <w:rsid w:val="1D556936"/>
    <w:rsid w:val="1D5A03F0"/>
    <w:rsid w:val="1D5A219E"/>
    <w:rsid w:val="1D5A3F4C"/>
    <w:rsid w:val="1D5C4168"/>
    <w:rsid w:val="1D5C5F16"/>
    <w:rsid w:val="1D5E1C8E"/>
    <w:rsid w:val="1D631052"/>
    <w:rsid w:val="1D63222D"/>
    <w:rsid w:val="1D6848BB"/>
    <w:rsid w:val="1D686669"/>
    <w:rsid w:val="1D6A0633"/>
    <w:rsid w:val="1D6D3C7F"/>
    <w:rsid w:val="1D700199"/>
    <w:rsid w:val="1D70551D"/>
    <w:rsid w:val="1D725739"/>
    <w:rsid w:val="1D756FD8"/>
    <w:rsid w:val="1D792624"/>
    <w:rsid w:val="1D796AC8"/>
    <w:rsid w:val="1D7A45EE"/>
    <w:rsid w:val="1D7E7C3A"/>
    <w:rsid w:val="1D7F3192"/>
    <w:rsid w:val="1D81772B"/>
    <w:rsid w:val="1D905BC0"/>
    <w:rsid w:val="1D921938"/>
    <w:rsid w:val="1D927B8A"/>
    <w:rsid w:val="1D943902"/>
    <w:rsid w:val="1D951428"/>
    <w:rsid w:val="1D960483"/>
    <w:rsid w:val="1D994A74"/>
    <w:rsid w:val="1D9C27B6"/>
    <w:rsid w:val="1D9E652E"/>
    <w:rsid w:val="1D9F46A7"/>
    <w:rsid w:val="1DA11B7B"/>
    <w:rsid w:val="1DA17DCD"/>
    <w:rsid w:val="1DA33B45"/>
    <w:rsid w:val="1DAC0C4B"/>
    <w:rsid w:val="1DAD187C"/>
    <w:rsid w:val="1DAF29F2"/>
    <w:rsid w:val="1DAF4298"/>
    <w:rsid w:val="1DB00010"/>
    <w:rsid w:val="1DB16ABC"/>
    <w:rsid w:val="1DB21FDA"/>
    <w:rsid w:val="1DB23D88"/>
    <w:rsid w:val="1DB573D4"/>
    <w:rsid w:val="1DB722E0"/>
    <w:rsid w:val="1DC064A5"/>
    <w:rsid w:val="1DC31AF1"/>
    <w:rsid w:val="1DC85359"/>
    <w:rsid w:val="1DC87107"/>
    <w:rsid w:val="1DCB2234"/>
    <w:rsid w:val="1DCB4E4A"/>
    <w:rsid w:val="1DCD7D00"/>
    <w:rsid w:val="1DCE22F6"/>
    <w:rsid w:val="1DCF66E8"/>
    <w:rsid w:val="1DD0420E"/>
    <w:rsid w:val="1DD12460"/>
    <w:rsid w:val="1DD3267D"/>
    <w:rsid w:val="1DD65CC8"/>
    <w:rsid w:val="1DD737EE"/>
    <w:rsid w:val="1DDC7057"/>
    <w:rsid w:val="1DDE2DCF"/>
    <w:rsid w:val="1DDE692B"/>
    <w:rsid w:val="1DE026A3"/>
    <w:rsid w:val="1DE06B47"/>
    <w:rsid w:val="1DE101C9"/>
    <w:rsid w:val="1DE5057D"/>
    <w:rsid w:val="1DE81558"/>
    <w:rsid w:val="1DEB1048"/>
    <w:rsid w:val="1DF15284"/>
    <w:rsid w:val="1DF61502"/>
    <w:rsid w:val="1DF61EC7"/>
    <w:rsid w:val="1DF93765"/>
    <w:rsid w:val="1DFE4F70"/>
    <w:rsid w:val="1E012619"/>
    <w:rsid w:val="1E0345E3"/>
    <w:rsid w:val="1E0C16EA"/>
    <w:rsid w:val="1E0C793C"/>
    <w:rsid w:val="1E0D0FBE"/>
    <w:rsid w:val="1E122A78"/>
    <w:rsid w:val="1E14059F"/>
    <w:rsid w:val="1E1862E1"/>
    <w:rsid w:val="1E1C7453"/>
    <w:rsid w:val="1E1E766F"/>
    <w:rsid w:val="1E214A6A"/>
    <w:rsid w:val="1E256308"/>
    <w:rsid w:val="1E264227"/>
    <w:rsid w:val="1E2A7DC2"/>
    <w:rsid w:val="1E2C7696"/>
    <w:rsid w:val="1E2D340E"/>
    <w:rsid w:val="1E2F53D8"/>
    <w:rsid w:val="1E37428D"/>
    <w:rsid w:val="1E3D7AF5"/>
    <w:rsid w:val="1E3E386E"/>
    <w:rsid w:val="1E401394"/>
    <w:rsid w:val="1E452429"/>
    <w:rsid w:val="1E4569AA"/>
    <w:rsid w:val="1E4C7D38"/>
    <w:rsid w:val="1E4F15D7"/>
    <w:rsid w:val="1E51534F"/>
    <w:rsid w:val="1E522E75"/>
    <w:rsid w:val="1E537319"/>
    <w:rsid w:val="1E544E3F"/>
    <w:rsid w:val="1E560BB7"/>
    <w:rsid w:val="1E562965"/>
    <w:rsid w:val="1E57048B"/>
    <w:rsid w:val="1E592455"/>
    <w:rsid w:val="1E596016"/>
    <w:rsid w:val="1E5B441F"/>
    <w:rsid w:val="1E5B464E"/>
    <w:rsid w:val="1E5D0198"/>
    <w:rsid w:val="1E5D3CF4"/>
    <w:rsid w:val="1E605F88"/>
    <w:rsid w:val="1E635082"/>
    <w:rsid w:val="1E650DFA"/>
    <w:rsid w:val="1E682698"/>
    <w:rsid w:val="1E6A01BF"/>
    <w:rsid w:val="1E6D7CAF"/>
    <w:rsid w:val="1E71154D"/>
    <w:rsid w:val="1E7159F1"/>
    <w:rsid w:val="1E7828DC"/>
    <w:rsid w:val="1E786D7F"/>
    <w:rsid w:val="1E796654"/>
    <w:rsid w:val="1E7A2AF8"/>
    <w:rsid w:val="1E7F010E"/>
    <w:rsid w:val="1E82375A"/>
    <w:rsid w:val="1E831280"/>
    <w:rsid w:val="1E876FC3"/>
    <w:rsid w:val="1E8A0861"/>
    <w:rsid w:val="1E8C6387"/>
    <w:rsid w:val="1E8F5E77"/>
    <w:rsid w:val="1E911BEF"/>
    <w:rsid w:val="1E933BB9"/>
    <w:rsid w:val="1E937715"/>
    <w:rsid w:val="1E9516DF"/>
    <w:rsid w:val="1E961CBA"/>
    <w:rsid w:val="1E967206"/>
    <w:rsid w:val="1E97058F"/>
    <w:rsid w:val="1E9B0CC0"/>
    <w:rsid w:val="1EA1074C"/>
    <w:rsid w:val="1EA25BAA"/>
    <w:rsid w:val="1EA27958"/>
    <w:rsid w:val="1EA32BE5"/>
    <w:rsid w:val="1EA32E44"/>
    <w:rsid w:val="1EA90CE7"/>
    <w:rsid w:val="1EA96F39"/>
    <w:rsid w:val="1EAC6A29"/>
    <w:rsid w:val="1EB63404"/>
    <w:rsid w:val="1EBA1146"/>
    <w:rsid w:val="1EBA7398"/>
    <w:rsid w:val="1EBB4EBE"/>
    <w:rsid w:val="1EBF49AE"/>
    <w:rsid w:val="1EC41FC5"/>
    <w:rsid w:val="1EC91389"/>
    <w:rsid w:val="1EC93137"/>
    <w:rsid w:val="1ECB3353"/>
    <w:rsid w:val="1ECB747F"/>
    <w:rsid w:val="1ECC2C27"/>
    <w:rsid w:val="1ED02718"/>
    <w:rsid w:val="1ED146E2"/>
    <w:rsid w:val="1ED222B9"/>
    <w:rsid w:val="1ED33FB6"/>
    <w:rsid w:val="1ED63AA6"/>
    <w:rsid w:val="1ED85A70"/>
    <w:rsid w:val="1ED8781E"/>
    <w:rsid w:val="1EDA17E8"/>
    <w:rsid w:val="1EDA3596"/>
    <w:rsid w:val="1EDF0BAD"/>
    <w:rsid w:val="1EDF295B"/>
    <w:rsid w:val="1EE241F9"/>
    <w:rsid w:val="1EE44415"/>
    <w:rsid w:val="1EE53CE9"/>
    <w:rsid w:val="1EE6018D"/>
    <w:rsid w:val="1EE61F3B"/>
    <w:rsid w:val="1EEB7551"/>
    <w:rsid w:val="1EEC5078"/>
    <w:rsid w:val="1EF04B68"/>
    <w:rsid w:val="1EF81C6E"/>
    <w:rsid w:val="1EF83A1C"/>
    <w:rsid w:val="1EFA1543"/>
    <w:rsid w:val="1EFB52BB"/>
    <w:rsid w:val="1F00566F"/>
    <w:rsid w:val="1F026649"/>
    <w:rsid w:val="1F0423C1"/>
    <w:rsid w:val="1F046865"/>
    <w:rsid w:val="1F0625DD"/>
    <w:rsid w:val="1F06438B"/>
    <w:rsid w:val="1F071C53"/>
    <w:rsid w:val="1F093E7B"/>
    <w:rsid w:val="1F0979D8"/>
    <w:rsid w:val="1F0B4912"/>
    <w:rsid w:val="1F0C571A"/>
    <w:rsid w:val="1F0C74C8"/>
    <w:rsid w:val="1F0D396C"/>
    <w:rsid w:val="1F10520A"/>
    <w:rsid w:val="1F120F82"/>
    <w:rsid w:val="1F135C75"/>
    <w:rsid w:val="1F171CFB"/>
    <w:rsid w:val="1F182311"/>
    <w:rsid w:val="1F1840BF"/>
    <w:rsid w:val="1F1A1BE5"/>
    <w:rsid w:val="1F1B4407"/>
    <w:rsid w:val="1F1C3BAF"/>
    <w:rsid w:val="1F1D16D5"/>
    <w:rsid w:val="1F2111C5"/>
    <w:rsid w:val="1F244811"/>
    <w:rsid w:val="1F274302"/>
    <w:rsid w:val="1F282554"/>
    <w:rsid w:val="1F29007A"/>
    <w:rsid w:val="1F2B5BA0"/>
    <w:rsid w:val="1F2C1918"/>
    <w:rsid w:val="1F2C36C6"/>
    <w:rsid w:val="1F2D7B6A"/>
    <w:rsid w:val="1F2E38E2"/>
    <w:rsid w:val="1F2E743E"/>
    <w:rsid w:val="1F316F2E"/>
    <w:rsid w:val="1F3233D2"/>
    <w:rsid w:val="1F334A54"/>
    <w:rsid w:val="1F3507CD"/>
    <w:rsid w:val="1F354C71"/>
    <w:rsid w:val="1F3709E9"/>
    <w:rsid w:val="1F372797"/>
    <w:rsid w:val="1F3C13B6"/>
    <w:rsid w:val="1F3D3B25"/>
    <w:rsid w:val="1F3D58D3"/>
    <w:rsid w:val="1F3F5AEF"/>
    <w:rsid w:val="1F3F789D"/>
    <w:rsid w:val="1F411119"/>
    <w:rsid w:val="1F464788"/>
    <w:rsid w:val="1F49071C"/>
    <w:rsid w:val="1F4B49D6"/>
    <w:rsid w:val="1F4B6242"/>
    <w:rsid w:val="1F4B7FF0"/>
    <w:rsid w:val="1F4D1FBA"/>
    <w:rsid w:val="1F4F6FE5"/>
    <w:rsid w:val="1F52137F"/>
    <w:rsid w:val="1F5275D0"/>
    <w:rsid w:val="1F574BE7"/>
    <w:rsid w:val="1F5C044F"/>
    <w:rsid w:val="1F6033B8"/>
    <w:rsid w:val="1F6317DE"/>
    <w:rsid w:val="1F6414BC"/>
    <w:rsid w:val="1F664E2A"/>
    <w:rsid w:val="1F6A3BED"/>
    <w:rsid w:val="1F6B68E4"/>
    <w:rsid w:val="1F6E1F30"/>
    <w:rsid w:val="1F721A21"/>
    <w:rsid w:val="1F745799"/>
    <w:rsid w:val="1F75782B"/>
    <w:rsid w:val="1F775289"/>
    <w:rsid w:val="1F777037"/>
    <w:rsid w:val="1F784B5D"/>
    <w:rsid w:val="1F7A2683"/>
    <w:rsid w:val="1F7F7C9A"/>
    <w:rsid w:val="1F8359DC"/>
    <w:rsid w:val="1F835ED5"/>
    <w:rsid w:val="1F861028"/>
    <w:rsid w:val="1F8B663F"/>
    <w:rsid w:val="1F8E612F"/>
    <w:rsid w:val="1F9000F9"/>
    <w:rsid w:val="1F9359FB"/>
    <w:rsid w:val="1F953961"/>
    <w:rsid w:val="1F9574BD"/>
    <w:rsid w:val="1F980D5B"/>
    <w:rsid w:val="1F9951FF"/>
    <w:rsid w:val="1F9959A8"/>
    <w:rsid w:val="1F9C01BD"/>
    <w:rsid w:val="1F9F20EA"/>
    <w:rsid w:val="1FA07FCE"/>
    <w:rsid w:val="1FA45952"/>
    <w:rsid w:val="1FA616CA"/>
    <w:rsid w:val="1FA6791C"/>
    <w:rsid w:val="1FA94D17"/>
    <w:rsid w:val="1FB33873"/>
    <w:rsid w:val="1FB42039"/>
    <w:rsid w:val="1FB57B5F"/>
    <w:rsid w:val="1FB9248F"/>
    <w:rsid w:val="1FB931AC"/>
    <w:rsid w:val="1FBA719F"/>
    <w:rsid w:val="1FBB33C8"/>
    <w:rsid w:val="1FBC2C9C"/>
    <w:rsid w:val="1FBE07C2"/>
    <w:rsid w:val="1FC009DE"/>
    <w:rsid w:val="1FC61D6D"/>
    <w:rsid w:val="1FCB1131"/>
    <w:rsid w:val="1FD04999"/>
    <w:rsid w:val="1FD2426D"/>
    <w:rsid w:val="1FD44489"/>
    <w:rsid w:val="1FD55B0C"/>
    <w:rsid w:val="1FD60202"/>
    <w:rsid w:val="1FD75D28"/>
    <w:rsid w:val="1FD77AD6"/>
    <w:rsid w:val="1FD955FC"/>
    <w:rsid w:val="1FDA1374"/>
    <w:rsid w:val="1FDC50EC"/>
    <w:rsid w:val="1FE04BDC"/>
    <w:rsid w:val="1FEA5A5B"/>
    <w:rsid w:val="1FEB3581"/>
    <w:rsid w:val="1FED72F9"/>
    <w:rsid w:val="1FF468DA"/>
    <w:rsid w:val="1FF85069"/>
    <w:rsid w:val="1FFB2068"/>
    <w:rsid w:val="1FFC578E"/>
    <w:rsid w:val="1FFC753C"/>
    <w:rsid w:val="1FFE5062"/>
    <w:rsid w:val="20062169"/>
    <w:rsid w:val="20087C8F"/>
    <w:rsid w:val="200D34F7"/>
    <w:rsid w:val="200F54C2"/>
    <w:rsid w:val="2011428E"/>
    <w:rsid w:val="20120B0E"/>
    <w:rsid w:val="20170100"/>
    <w:rsid w:val="201900EE"/>
    <w:rsid w:val="20191E9C"/>
    <w:rsid w:val="201C198C"/>
    <w:rsid w:val="201C373B"/>
    <w:rsid w:val="202076CF"/>
    <w:rsid w:val="20207D22"/>
    <w:rsid w:val="20234AC9"/>
    <w:rsid w:val="20281085"/>
    <w:rsid w:val="202820DF"/>
    <w:rsid w:val="202D1DEC"/>
    <w:rsid w:val="202D3A67"/>
    <w:rsid w:val="202F16C0"/>
    <w:rsid w:val="2031368A"/>
    <w:rsid w:val="203171E6"/>
    <w:rsid w:val="20346CD6"/>
    <w:rsid w:val="203B492A"/>
    <w:rsid w:val="203E1903"/>
    <w:rsid w:val="203E7B55"/>
    <w:rsid w:val="20482782"/>
    <w:rsid w:val="204A474C"/>
    <w:rsid w:val="204C4020"/>
    <w:rsid w:val="204D5FEA"/>
    <w:rsid w:val="204E2A69"/>
    <w:rsid w:val="204F3B10"/>
    <w:rsid w:val="20517888"/>
    <w:rsid w:val="20531852"/>
    <w:rsid w:val="20547378"/>
    <w:rsid w:val="20564E9E"/>
    <w:rsid w:val="205D622D"/>
    <w:rsid w:val="20601879"/>
    <w:rsid w:val="20605D1D"/>
    <w:rsid w:val="20623843"/>
    <w:rsid w:val="2063580D"/>
    <w:rsid w:val="20653333"/>
    <w:rsid w:val="206C6470"/>
    <w:rsid w:val="20713A86"/>
    <w:rsid w:val="20717F2A"/>
    <w:rsid w:val="20784E15"/>
    <w:rsid w:val="20790B8D"/>
    <w:rsid w:val="2080016D"/>
    <w:rsid w:val="20801F1B"/>
    <w:rsid w:val="20823EE5"/>
    <w:rsid w:val="20831A0C"/>
    <w:rsid w:val="208539D6"/>
    <w:rsid w:val="20895851"/>
    <w:rsid w:val="208A4B48"/>
    <w:rsid w:val="208C08C0"/>
    <w:rsid w:val="208C6B12"/>
    <w:rsid w:val="208E4638"/>
    <w:rsid w:val="208F0EE8"/>
    <w:rsid w:val="208F6602"/>
    <w:rsid w:val="20937EA1"/>
    <w:rsid w:val="209459C7"/>
    <w:rsid w:val="20947775"/>
    <w:rsid w:val="209634ED"/>
    <w:rsid w:val="20987265"/>
    <w:rsid w:val="20992FDD"/>
    <w:rsid w:val="20A420AE"/>
    <w:rsid w:val="20A43E5C"/>
    <w:rsid w:val="20A51982"/>
    <w:rsid w:val="20AA6F98"/>
    <w:rsid w:val="20AF2801"/>
    <w:rsid w:val="20B16579"/>
    <w:rsid w:val="20BB2F53"/>
    <w:rsid w:val="20BB73F7"/>
    <w:rsid w:val="20C20786"/>
    <w:rsid w:val="20C77B4A"/>
    <w:rsid w:val="20CC5161"/>
    <w:rsid w:val="20CF4C51"/>
    <w:rsid w:val="20DA53AA"/>
    <w:rsid w:val="20DB53A4"/>
    <w:rsid w:val="20E00C0C"/>
    <w:rsid w:val="20E029BA"/>
    <w:rsid w:val="20E34258"/>
    <w:rsid w:val="20E406FC"/>
    <w:rsid w:val="20E56222"/>
    <w:rsid w:val="20E97AC1"/>
    <w:rsid w:val="20EB6B29"/>
    <w:rsid w:val="20EC5803"/>
    <w:rsid w:val="20EC75B1"/>
    <w:rsid w:val="20EE157B"/>
    <w:rsid w:val="20EE50D7"/>
    <w:rsid w:val="20F052F3"/>
    <w:rsid w:val="20F070A1"/>
    <w:rsid w:val="20F36B91"/>
    <w:rsid w:val="20F41885"/>
    <w:rsid w:val="20F46465"/>
    <w:rsid w:val="20F841A8"/>
    <w:rsid w:val="20F85F56"/>
    <w:rsid w:val="20FA1B12"/>
    <w:rsid w:val="20FA7F20"/>
    <w:rsid w:val="20FF3B55"/>
    <w:rsid w:val="21004E0A"/>
    <w:rsid w:val="210448FA"/>
    <w:rsid w:val="21052421"/>
    <w:rsid w:val="21091F11"/>
    <w:rsid w:val="210B3EDB"/>
    <w:rsid w:val="210E39CB"/>
    <w:rsid w:val="210E7527"/>
    <w:rsid w:val="21115269"/>
    <w:rsid w:val="21117017"/>
    <w:rsid w:val="211663DC"/>
    <w:rsid w:val="211A10FC"/>
    <w:rsid w:val="211B1C44"/>
    <w:rsid w:val="211F34E2"/>
    <w:rsid w:val="2120725A"/>
    <w:rsid w:val="212136FE"/>
    <w:rsid w:val="21224D81"/>
    <w:rsid w:val="21244F9D"/>
    <w:rsid w:val="212611D2"/>
    <w:rsid w:val="212B632B"/>
    <w:rsid w:val="213276BA"/>
    <w:rsid w:val="21344874"/>
    <w:rsid w:val="21366A7E"/>
    <w:rsid w:val="2138043D"/>
    <w:rsid w:val="21380A48"/>
    <w:rsid w:val="213A656E"/>
    <w:rsid w:val="213D605E"/>
    <w:rsid w:val="214473ED"/>
    <w:rsid w:val="21470C8B"/>
    <w:rsid w:val="214B42D7"/>
    <w:rsid w:val="214E201A"/>
    <w:rsid w:val="21582E98"/>
    <w:rsid w:val="215869F4"/>
    <w:rsid w:val="215A451A"/>
    <w:rsid w:val="215D400B"/>
    <w:rsid w:val="216058A9"/>
    <w:rsid w:val="21611D4D"/>
    <w:rsid w:val="21635AC5"/>
    <w:rsid w:val="21667363"/>
    <w:rsid w:val="216B497A"/>
    <w:rsid w:val="216B6728"/>
    <w:rsid w:val="217001E2"/>
    <w:rsid w:val="21703D3E"/>
    <w:rsid w:val="2173382E"/>
    <w:rsid w:val="21751354"/>
    <w:rsid w:val="217557F8"/>
    <w:rsid w:val="21771570"/>
    <w:rsid w:val="217C0935"/>
    <w:rsid w:val="217D1928"/>
    <w:rsid w:val="217F6677"/>
    <w:rsid w:val="21823A71"/>
    <w:rsid w:val="21843C8D"/>
    <w:rsid w:val="218477E9"/>
    <w:rsid w:val="218617B3"/>
    <w:rsid w:val="21867A05"/>
    <w:rsid w:val="21871088"/>
    <w:rsid w:val="218755AB"/>
    <w:rsid w:val="218B0B78"/>
    <w:rsid w:val="219263AA"/>
    <w:rsid w:val="21933ED0"/>
    <w:rsid w:val="219537A4"/>
    <w:rsid w:val="21993B18"/>
    <w:rsid w:val="219959F5"/>
    <w:rsid w:val="219E6AFD"/>
    <w:rsid w:val="219F0AC7"/>
    <w:rsid w:val="21A1039B"/>
    <w:rsid w:val="21A140C6"/>
    <w:rsid w:val="21A165ED"/>
    <w:rsid w:val="21A659B2"/>
    <w:rsid w:val="21AB746C"/>
    <w:rsid w:val="21AC71BF"/>
    <w:rsid w:val="21AF0D0A"/>
    <w:rsid w:val="21B300CF"/>
    <w:rsid w:val="21B7196D"/>
    <w:rsid w:val="21B75E11"/>
    <w:rsid w:val="21B80FD1"/>
    <w:rsid w:val="21BC3427"/>
    <w:rsid w:val="21BE719F"/>
    <w:rsid w:val="21C10A3D"/>
    <w:rsid w:val="21C30312"/>
    <w:rsid w:val="21C347B6"/>
    <w:rsid w:val="21C83B7A"/>
    <w:rsid w:val="21C916A0"/>
    <w:rsid w:val="21CA5B44"/>
    <w:rsid w:val="21CB18BC"/>
    <w:rsid w:val="21CB284F"/>
    <w:rsid w:val="21CD2F3E"/>
    <w:rsid w:val="21CF4F08"/>
    <w:rsid w:val="21D00C81"/>
    <w:rsid w:val="21D26159"/>
    <w:rsid w:val="21D50045"/>
    <w:rsid w:val="21D70261"/>
    <w:rsid w:val="21D72533"/>
    <w:rsid w:val="21D818E3"/>
    <w:rsid w:val="21DA62E3"/>
    <w:rsid w:val="21DE15EF"/>
    <w:rsid w:val="21E12E8E"/>
    <w:rsid w:val="21E464DA"/>
    <w:rsid w:val="21E62252"/>
    <w:rsid w:val="21E64000"/>
    <w:rsid w:val="21EF55AB"/>
    <w:rsid w:val="21F030D1"/>
    <w:rsid w:val="21F04E7F"/>
    <w:rsid w:val="21F4671D"/>
    <w:rsid w:val="21F91F85"/>
    <w:rsid w:val="21FC7CC7"/>
    <w:rsid w:val="21FE759C"/>
    <w:rsid w:val="22010E3A"/>
    <w:rsid w:val="220152DE"/>
    <w:rsid w:val="22034BB2"/>
    <w:rsid w:val="2205092A"/>
    <w:rsid w:val="2208041A"/>
    <w:rsid w:val="22097CEF"/>
    <w:rsid w:val="220A4192"/>
    <w:rsid w:val="220B3A67"/>
    <w:rsid w:val="220C1172"/>
    <w:rsid w:val="220D77DF"/>
    <w:rsid w:val="22145011"/>
    <w:rsid w:val="221943D6"/>
    <w:rsid w:val="22196184"/>
    <w:rsid w:val="221A6347"/>
    <w:rsid w:val="221B014E"/>
    <w:rsid w:val="221E19EC"/>
    <w:rsid w:val="221E379A"/>
    <w:rsid w:val="2221772E"/>
    <w:rsid w:val="22226569"/>
    <w:rsid w:val="22244B28"/>
    <w:rsid w:val="22280ABD"/>
    <w:rsid w:val="222A65E3"/>
    <w:rsid w:val="222D7E81"/>
    <w:rsid w:val="222F70DD"/>
    <w:rsid w:val="2230171F"/>
    <w:rsid w:val="2234120F"/>
    <w:rsid w:val="22350AE4"/>
    <w:rsid w:val="22353616"/>
    <w:rsid w:val="223631D9"/>
    <w:rsid w:val="22370B32"/>
    <w:rsid w:val="22372AAE"/>
    <w:rsid w:val="22380440"/>
    <w:rsid w:val="22464B8D"/>
    <w:rsid w:val="22467B12"/>
    <w:rsid w:val="22486A69"/>
    <w:rsid w:val="22497C84"/>
    <w:rsid w:val="224F66C7"/>
    <w:rsid w:val="2254540E"/>
    <w:rsid w:val="22574EFE"/>
    <w:rsid w:val="22592A24"/>
    <w:rsid w:val="22596EC8"/>
    <w:rsid w:val="225E003A"/>
    <w:rsid w:val="22665141"/>
    <w:rsid w:val="226715E5"/>
    <w:rsid w:val="2268469D"/>
    <w:rsid w:val="226A2E83"/>
    <w:rsid w:val="226B475F"/>
    <w:rsid w:val="22715FC0"/>
    <w:rsid w:val="22717D6E"/>
    <w:rsid w:val="227855A0"/>
    <w:rsid w:val="227B299A"/>
    <w:rsid w:val="227E248B"/>
    <w:rsid w:val="227E692E"/>
    <w:rsid w:val="227F2BDF"/>
    <w:rsid w:val="22804455"/>
    <w:rsid w:val="22837AA1"/>
    <w:rsid w:val="228A22E1"/>
    <w:rsid w:val="228D6B72"/>
    <w:rsid w:val="228F6446"/>
    <w:rsid w:val="229056B1"/>
    <w:rsid w:val="229121BE"/>
    <w:rsid w:val="22965A26"/>
    <w:rsid w:val="2297354C"/>
    <w:rsid w:val="229A201B"/>
    <w:rsid w:val="22A00653"/>
    <w:rsid w:val="22A04AF7"/>
    <w:rsid w:val="22A16179"/>
    <w:rsid w:val="22A2261D"/>
    <w:rsid w:val="22A30143"/>
    <w:rsid w:val="22A5210D"/>
    <w:rsid w:val="22A55C69"/>
    <w:rsid w:val="22A77C33"/>
    <w:rsid w:val="22AD2D70"/>
    <w:rsid w:val="22AE0FC2"/>
    <w:rsid w:val="22AF6AE8"/>
    <w:rsid w:val="22B3482A"/>
    <w:rsid w:val="22B440FE"/>
    <w:rsid w:val="22B660C8"/>
    <w:rsid w:val="22B90F60"/>
    <w:rsid w:val="22B91715"/>
    <w:rsid w:val="22BB36DF"/>
    <w:rsid w:val="22BE4F7D"/>
    <w:rsid w:val="22C01DC7"/>
    <w:rsid w:val="22C32593"/>
    <w:rsid w:val="22C473DD"/>
    <w:rsid w:val="22C500B9"/>
    <w:rsid w:val="22C81958"/>
    <w:rsid w:val="22C97BAA"/>
    <w:rsid w:val="22CA3922"/>
    <w:rsid w:val="22CC1448"/>
    <w:rsid w:val="22CC58EC"/>
    <w:rsid w:val="22CE384A"/>
    <w:rsid w:val="22CF718A"/>
    <w:rsid w:val="22D447A0"/>
    <w:rsid w:val="22D5228D"/>
    <w:rsid w:val="22D95913"/>
    <w:rsid w:val="22DD3655"/>
    <w:rsid w:val="22DE117B"/>
    <w:rsid w:val="22E03145"/>
    <w:rsid w:val="22E22A19"/>
    <w:rsid w:val="22E345E0"/>
    <w:rsid w:val="22E36792"/>
    <w:rsid w:val="22E42C35"/>
    <w:rsid w:val="22E569AE"/>
    <w:rsid w:val="22E70030"/>
    <w:rsid w:val="22EA5D72"/>
    <w:rsid w:val="22EC1AEA"/>
    <w:rsid w:val="22EC5646"/>
    <w:rsid w:val="22EE5862"/>
    <w:rsid w:val="22F015DA"/>
    <w:rsid w:val="22F22C45"/>
    <w:rsid w:val="22FA4207"/>
    <w:rsid w:val="22FB3FA8"/>
    <w:rsid w:val="22FC68C8"/>
    <w:rsid w:val="230010F2"/>
    <w:rsid w:val="230230BC"/>
    <w:rsid w:val="23040BE2"/>
    <w:rsid w:val="2309269C"/>
    <w:rsid w:val="230C5CE8"/>
    <w:rsid w:val="230D1D7D"/>
    <w:rsid w:val="230E1A60"/>
    <w:rsid w:val="230F7587"/>
    <w:rsid w:val="231352C9"/>
    <w:rsid w:val="23155FDF"/>
    <w:rsid w:val="231921B3"/>
    <w:rsid w:val="231B23CF"/>
    <w:rsid w:val="23243032"/>
    <w:rsid w:val="23244DE0"/>
    <w:rsid w:val="23250B58"/>
    <w:rsid w:val="23290648"/>
    <w:rsid w:val="23294AEC"/>
    <w:rsid w:val="232C638A"/>
    <w:rsid w:val="232F19D7"/>
    <w:rsid w:val="23305E7B"/>
    <w:rsid w:val="233139A1"/>
    <w:rsid w:val="2335523F"/>
    <w:rsid w:val="23356FED"/>
    <w:rsid w:val="233A4603"/>
    <w:rsid w:val="233B037C"/>
    <w:rsid w:val="233B65CE"/>
    <w:rsid w:val="233D2346"/>
    <w:rsid w:val="233F1C1A"/>
    <w:rsid w:val="233F1DB4"/>
    <w:rsid w:val="23405992"/>
    <w:rsid w:val="23411E36"/>
    <w:rsid w:val="23452FA8"/>
    <w:rsid w:val="2346654E"/>
    <w:rsid w:val="23474F72"/>
    <w:rsid w:val="23476D20"/>
    <w:rsid w:val="234B0F30"/>
    <w:rsid w:val="234B6811"/>
    <w:rsid w:val="234C2589"/>
    <w:rsid w:val="234C4337"/>
    <w:rsid w:val="23502079"/>
    <w:rsid w:val="23503E27"/>
    <w:rsid w:val="23515DF1"/>
    <w:rsid w:val="23531B69"/>
    <w:rsid w:val="235558E1"/>
    <w:rsid w:val="2355768F"/>
    <w:rsid w:val="23563407"/>
    <w:rsid w:val="23571659"/>
    <w:rsid w:val="235B72E4"/>
    <w:rsid w:val="235F050E"/>
    <w:rsid w:val="23627FFE"/>
    <w:rsid w:val="23635A76"/>
    <w:rsid w:val="23645B24"/>
    <w:rsid w:val="2366364A"/>
    <w:rsid w:val="2369138D"/>
    <w:rsid w:val="23696C97"/>
    <w:rsid w:val="236B6EB3"/>
    <w:rsid w:val="236E2B89"/>
    <w:rsid w:val="236E69A3"/>
    <w:rsid w:val="23737B15"/>
    <w:rsid w:val="23775858"/>
    <w:rsid w:val="237B0CD6"/>
    <w:rsid w:val="237B69CA"/>
    <w:rsid w:val="237D2742"/>
    <w:rsid w:val="23865A9B"/>
    <w:rsid w:val="23897791"/>
    <w:rsid w:val="238B4E5F"/>
    <w:rsid w:val="238D507B"/>
    <w:rsid w:val="239006C7"/>
    <w:rsid w:val="23957A8C"/>
    <w:rsid w:val="2398757C"/>
    <w:rsid w:val="239974D6"/>
    <w:rsid w:val="239C706C"/>
    <w:rsid w:val="239F090A"/>
    <w:rsid w:val="23AE0B4E"/>
    <w:rsid w:val="23B00D6A"/>
    <w:rsid w:val="23B26890"/>
    <w:rsid w:val="23B32608"/>
    <w:rsid w:val="23B4085A"/>
    <w:rsid w:val="23B87C1E"/>
    <w:rsid w:val="23BA5744"/>
    <w:rsid w:val="23BC326A"/>
    <w:rsid w:val="23BC51F1"/>
    <w:rsid w:val="23BD5235"/>
    <w:rsid w:val="23BD6FE3"/>
    <w:rsid w:val="23BE7B11"/>
    <w:rsid w:val="23C30A9D"/>
    <w:rsid w:val="23C44815"/>
    <w:rsid w:val="23C67733"/>
    <w:rsid w:val="23C71C0F"/>
    <w:rsid w:val="23C91E2B"/>
    <w:rsid w:val="23CC449B"/>
    <w:rsid w:val="23CD191B"/>
    <w:rsid w:val="23CD4A35"/>
    <w:rsid w:val="23CE11F0"/>
    <w:rsid w:val="23CE7442"/>
    <w:rsid w:val="23D06D16"/>
    <w:rsid w:val="23D305B4"/>
    <w:rsid w:val="23D34A58"/>
    <w:rsid w:val="23D700A4"/>
    <w:rsid w:val="23D83289"/>
    <w:rsid w:val="23D9206E"/>
    <w:rsid w:val="23DE7685"/>
    <w:rsid w:val="23E2428D"/>
    <w:rsid w:val="23E266D0"/>
    <w:rsid w:val="23E26A49"/>
    <w:rsid w:val="23E40A13"/>
    <w:rsid w:val="23E4618A"/>
    <w:rsid w:val="23F073B8"/>
    <w:rsid w:val="23F21382"/>
    <w:rsid w:val="23F24EDE"/>
    <w:rsid w:val="23F46CA2"/>
    <w:rsid w:val="23F53C41"/>
    <w:rsid w:val="23F8626D"/>
    <w:rsid w:val="23FE7D27"/>
    <w:rsid w:val="24062738"/>
    <w:rsid w:val="240864B0"/>
    <w:rsid w:val="240B2444"/>
    <w:rsid w:val="240D1EC8"/>
    <w:rsid w:val="240D7F6A"/>
    <w:rsid w:val="2412732E"/>
    <w:rsid w:val="24134E54"/>
    <w:rsid w:val="2415065A"/>
    <w:rsid w:val="24150BCD"/>
    <w:rsid w:val="2419690F"/>
    <w:rsid w:val="241D19BD"/>
    <w:rsid w:val="241E5CD3"/>
    <w:rsid w:val="241F1A4B"/>
    <w:rsid w:val="2423778D"/>
    <w:rsid w:val="24253506"/>
    <w:rsid w:val="24262DDA"/>
    <w:rsid w:val="242A28CA"/>
    <w:rsid w:val="242D23BA"/>
    <w:rsid w:val="242D4168"/>
    <w:rsid w:val="242D5F16"/>
    <w:rsid w:val="243279D1"/>
    <w:rsid w:val="243A0633"/>
    <w:rsid w:val="243C084F"/>
    <w:rsid w:val="243E0123"/>
    <w:rsid w:val="2441492B"/>
    <w:rsid w:val="24417C14"/>
    <w:rsid w:val="24431BDE"/>
    <w:rsid w:val="244514B2"/>
    <w:rsid w:val="2446522A"/>
    <w:rsid w:val="244A6AC8"/>
    <w:rsid w:val="244E3D8C"/>
    <w:rsid w:val="244F0582"/>
    <w:rsid w:val="245711E5"/>
    <w:rsid w:val="24596D0B"/>
    <w:rsid w:val="245E2574"/>
    <w:rsid w:val="245F009A"/>
    <w:rsid w:val="24606C77"/>
    <w:rsid w:val="24612064"/>
    <w:rsid w:val="24613E12"/>
    <w:rsid w:val="24635DDC"/>
    <w:rsid w:val="24646D22"/>
    <w:rsid w:val="24653902"/>
    <w:rsid w:val="24661428"/>
    <w:rsid w:val="24683F62"/>
    <w:rsid w:val="246856A3"/>
    <w:rsid w:val="246D6C5B"/>
    <w:rsid w:val="246E2D16"/>
    <w:rsid w:val="247022A7"/>
    <w:rsid w:val="247753E3"/>
    <w:rsid w:val="24783A57"/>
    <w:rsid w:val="247973AD"/>
    <w:rsid w:val="247B3126"/>
    <w:rsid w:val="247C0C4C"/>
    <w:rsid w:val="24816262"/>
    <w:rsid w:val="24831FDA"/>
    <w:rsid w:val="2483647E"/>
    <w:rsid w:val="24857B00"/>
    <w:rsid w:val="24877D1C"/>
    <w:rsid w:val="248975AD"/>
    <w:rsid w:val="248C335D"/>
    <w:rsid w:val="248C70E1"/>
    <w:rsid w:val="248D4C07"/>
    <w:rsid w:val="248E5C7D"/>
    <w:rsid w:val="248F4E23"/>
    <w:rsid w:val="24942439"/>
    <w:rsid w:val="24973CD7"/>
    <w:rsid w:val="249B7324"/>
    <w:rsid w:val="249E0BC2"/>
    <w:rsid w:val="24A24B56"/>
    <w:rsid w:val="24A3267C"/>
    <w:rsid w:val="24A501A2"/>
    <w:rsid w:val="24A51F50"/>
    <w:rsid w:val="24A81A41"/>
    <w:rsid w:val="24AA3A0B"/>
    <w:rsid w:val="24AB32DF"/>
    <w:rsid w:val="24AD52A9"/>
    <w:rsid w:val="24AF7273"/>
    <w:rsid w:val="24B228BF"/>
    <w:rsid w:val="24B335CE"/>
    <w:rsid w:val="24B403E6"/>
    <w:rsid w:val="24B44889"/>
    <w:rsid w:val="24B77ED6"/>
    <w:rsid w:val="24BD373E"/>
    <w:rsid w:val="24BE3012"/>
    <w:rsid w:val="24C04FDC"/>
    <w:rsid w:val="24C148B0"/>
    <w:rsid w:val="24C34ACD"/>
    <w:rsid w:val="24C83E91"/>
    <w:rsid w:val="24CC0649"/>
    <w:rsid w:val="24CC3981"/>
    <w:rsid w:val="24CF3471"/>
    <w:rsid w:val="24CF521F"/>
    <w:rsid w:val="24D171E9"/>
    <w:rsid w:val="24D215AA"/>
    <w:rsid w:val="24D26ABE"/>
    <w:rsid w:val="24D35AF2"/>
    <w:rsid w:val="24D740D4"/>
    <w:rsid w:val="24D804D4"/>
    <w:rsid w:val="24D97E4C"/>
    <w:rsid w:val="24DB3BC4"/>
    <w:rsid w:val="24DB5972"/>
    <w:rsid w:val="24DE5462"/>
    <w:rsid w:val="24DE608A"/>
    <w:rsid w:val="24E16D01"/>
    <w:rsid w:val="24E231A5"/>
    <w:rsid w:val="24E30CCB"/>
    <w:rsid w:val="24E707BB"/>
    <w:rsid w:val="24E76A0D"/>
    <w:rsid w:val="24E86888"/>
    <w:rsid w:val="24EA2059"/>
    <w:rsid w:val="24EC4023"/>
    <w:rsid w:val="24EC7B7F"/>
    <w:rsid w:val="24EC7DDA"/>
    <w:rsid w:val="24ED56A6"/>
    <w:rsid w:val="24EE7D9B"/>
    <w:rsid w:val="24EF58C2"/>
    <w:rsid w:val="24F11BE1"/>
    <w:rsid w:val="24F353B2"/>
    <w:rsid w:val="24F5112A"/>
    <w:rsid w:val="24F627AC"/>
    <w:rsid w:val="24FB7DC2"/>
    <w:rsid w:val="24FD1D8D"/>
    <w:rsid w:val="2500362B"/>
    <w:rsid w:val="2504136D"/>
    <w:rsid w:val="250550E5"/>
    <w:rsid w:val="25072C0B"/>
    <w:rsid w:val="25076767"/>
    <w:rsid w:val="250824DF"/>
    <w:rsid w:val="2508581D"/>
    <w:rsid w:val="250A26FB"/>
    <w:rsid w:val="250A44A9"/>
    <w:rsid w:val="250C0222"/>
    <w:rsid w:val="250E5D48"/>
    <w:rsid w:val="250F7D12"/>
    <w:rsid w:val="25145328"/>
    <w:rsid w:val="251558A5"/>
    <w:rsid w:val="25162E4E"/>
    <w:rsid w:val="251A0B90"/>
    <w:rsid w:val="251B2BA7"/>
    <w:rsid w:val="251E1D03"/>
    <w:rsid w:val="251F7F55"/>
    <w:rsid w:val="25203CCD"/>
    <w:rsid w:val="25216A19"/>
    <w:rsid w:val="25217736"/>
    <w:rsid w:val="252217F3"/>
    <w:rsid w:val="252235A1"/>
    <w:rsid w:val="25227EA9"/>
    <w:rsid w:val="2527505B"/>
    <w:rsid w:val="2527796E"/>
    <w:rsid w:val="25290DD3"/>
    <w:rsid w:val="252B4B4C"/>
    <w:rsid w:val="25315EDA"/>
    <w:rsid w:val="2536704D"/>
    <w:rsid w:val="253F05F7"/>
    <w:rsid w:val="253F23A5"/>
    <w:rsid w:val="25493224"/>
    <w:rsid w:val="25496D80"/>
    <w:rsid w:val="254C061E"/>
    <w:rsid w:val="254E083A"/>
    <w:rsid w:val="254E4396"/>
    <w:rsid w:val="2551032A"/>
    <w:rsid w:val="255120D8"/>
    <w:rsid w:val="25526F88"/>
    <w:rsid w:val="25535E50"/>
    <w:rsid w:val="25545725"/>
    <w:rsid w:val="2556149D"/>
    <w:rsid w:val="25565941"/>
    <w:rsid w:val="255676EF"/>
    <w:rsid w:val="25594231"/>
    <w:rsid w:val="255A0F8D"/>
    <w:rsid w:val="255A71DF"/>
    <w:rsid w:val="255D0A7D"/>
    <w:rsid w:val="255D282B"/>
    <w:rsid w:val="255D295A"/>
    <w:rsid w:val="25643BBA"/>
    <w:rsid w:val="25657932"/>
    <w:rsid w:val="25695674"/>
    <w:rsid w:val="256C2A6E"/>
    <w:rsid w:val="256E67E6"/>
    <w:rsid w:val="25710085"/>
    <w:rsid w:val="2572277A"/>
    <w:rsid w:val="257A518B"/>
    <w:rsid w:val="257B7155"/>
    <w:rsid w:val="257C53A7"/>
    <w:rsid w:val="257D2ECD"/>
    <w:rsid w:val="257D488D"/>
    <w:rsid w:val="257F09F3"/>
    <w:rsid w:val="257F6C45"/>
    <w:rsid w:val="2580476C"/>
    <w:rsid w:val="2584425C"/>
    <w:rsid w:val="2584600A"/>
    <w:rsid w:val="25875AFA"/>
    <w:rsid w:val="25893620"/>
    <w:rsid w:val="258C1362"/>
    <w:rsid w:val="258C3110"/>
    <w:rsid w:val="25965D3D"/>
    <w:rsid w:val="259721E1"/>
    <w:rsid w:val="25981AB5"/>
    <w:rsid w:val="259A75DB"/>
    <w:rsid w:val="259D3570"/>
    <w:rsid w:val="259D531E"/>
    <w:rsid w:val="259D70CC"/>
    <w:rsid w:val="259F2E44"/>
    <w:rsid w:val="259F3E4E"/>
    <w:rsid w:val="25A048D7"/>
    <w:rsid w:val="25A16BBC"/>
    <w:rsid w:val="25A4045A"/>
    <w:rsid w:val="25A641D2"/>
    <w:rsid w:val="25B05051"/>
    <w:rsid w:val="25B34B41"/>
    <w:rsid w:val="25B61F3B"/>
    <w:rsid w:val="25B65501"/>
    <w:rsid w:val="25BA7C7E"/>
    <w:rsid w:val="25C40AFC"/>
    <w:rsid w:val="25C428AA"/>
    <w:rsid w:val="25C66622"/>
    <w:rsid w:val="25C91C6F"/>
    <w:rsid w:val="25CB1E8B"/>
    <w:rsid w:val="25CE54D7"/>
    <w:rsid w:val="25D54AB7"/>
    <w:rsid w:val="25D725DE"/>
    <w:rsid w:val="25E20F82"/>
    <w:rsid w:val="25E60A73"/>
    <w:rsid w:val="25E62821"/>
    <w:rsid w:val="25EB42DB"/>
    <w:rsid w:val="25EB6089"/>
    <w:rsid w:val="25EC3BAF"/>
    <w:rsid w:val="25EF0E4B"/>
    <w:rsid w:val="25EF7694"/>
    <w:rsid w:val="25F0369F"/>
    <w:rsid w:val="25F211C5"/>
    <w:rsid w:val="25F72C80"/>
    <w:rsid w:val="25F74A2E"/>
    <w:rsid w:val="25FA5EE8"/>
    <w:rsid w:val="25FC0296"/>
    <w:rsid w:val="25FC0808"/>
    <w:rsid w:val="25FD1C98"/>
    <w:rsid w:val="25FE400E"/>
    <w:rsid w:val="25FF7D86"/>
    <w:rsid w:val="2604714B"/>
    <w:rsid w:val="26061115"/>
    <w:rsid w:val="260809E9"/>
    <w:rsid w:val="26086C3B"/>
    <w:rsid w:val="260D4251"/>
    <w:rsid w:val="26117AE6"/>
    <w:rsid w:val="2612416F"/>
    <w:rsid w:val="261301D0"/>
    <w:rsid w:val="261D1FBA"/>
    <w:rsid w:val="26217CFD"/>
    <w:rsid w:val="26263565"/>
    <w:rsid w:val="26263A75"/>
    <w:rsid w:val="26265313"/>
    <w:rsid w:val="262670C1"/>
    <w:rsid w:val="2629095F"/>
    <w:rsid w:val="26296BB1"/>
    <w:rsid w:val="262B2929"/>
    <w:rsid w:val="262D48F3"/>
    <w:rsid w:val="262E41C8"/>
    <w:rsid w:val="262E5F76"/>
    <w:rsid w:val="263F0183"/>
    <w:rsid w:val="264230D3"/>
    <w:rsid w:val="26492DAF"/>
    <w:rsid w:val="264E00B0"/>
    <w:rsid w:val="264F6618"/>
    <w:rsid w:val="26541E80"/>
    <w:rsid w:val="26551754"/>
    <w:rsid w:val="2657371E"/>
    <w:rsid w:val="265B5FD7"/>
    <w:rsid w:val="265C0D35"/>
    <w:rsid w:val="265C2AE3"/>
    <w:rsid w:val="265E4AAD"/>
    <w:rsid w:val="26606A77"/>
    <w:rsid w:val="2661634B"/>
    <w:rsid w:val="266320C3"/>
    <w:rsid w:val="26647BE9"/>
    <w:rsid w:val="26661BB3"/>
    <w:rsid w:val="266876DA"/>
    <w:rsid w:val="26753BA5"/>
    <w:rsid w:val="26775B6F"/>
    <w:rsid w:val="26797B39"/>
    <w:rsid w:val="267A11BB"/>
    <w:rsid w:val="267C3185"/>
    <w:rsid w:val="267C4F33"/>
    <w:rsid w:val="267C5CFF"/>
    <w:rsid w:val="26833001"/>
    <w:rsid w:val="268362C1"/>
    <w:rsid w:val="268838D8"/>
    <w:rsid w:val="268B161A"/>
    <w:rsid w:val="268D7140"/>
    <w:rsid w:val="268E0114"/>
    <w:rsid w:val="2691293C"/>
    <w:rsid w:val="269169B4"/>
    <w:rsid w:val="26946721"/>
    <w:rsid w:val="26997893"/>
    <w:rsid w:val="269C26E3"/>
    <w:rsid w:val="269C2718"/>
    <w:rsid w:val="269C3827"/>
    <w:rsid w:val="269E759F"/>
    <w:rsid w:val="269F0C21"/>
    <w:rsid w:val="26A10E3D"/>
    <w:rsid w:val="26A12BEB"/>
    <w:rsid w:val="26A1499A"/>
    <w:rsid w:val="26A2658A"/>
    <w:rsid w:val="26A36964"/>
    <w:rsid w:val="26A60202"/>
    <w:rsid w:val="26A61FB0"/>
    <w:rsid w:val="26A821CC"/>
    <w:rsid w:val="26A83F7A"/>
    <w:rsid w:val="26AB5818"/>
    <w:rsid w:val="26AC3A6A"/>
    <w:rsid w:val="26AF5308"/>
    <w:rsid w:val="26AF70B6"/>
    <w:rsid w:val="26B31074"/>
    <w:rsid w:val="26B77A0D"/>
    <w:rsid w:val="26B96187"/>
    <w:rsid w:val="26BA2A02"/>
    <w:rsid w:val="26BB59F0"/>
    <w:rsid w:val="26C07516"/>
    <w:rsid w:val="26CA2142"/>
    <w:rsid w:val="26CB1A16"/>
    <w:rsid w:val="26CD578F"/>
    <w:rsid w:val="26CF7759"/>
    <w:rsid w:val="26D134D1"/>
    <w:rsid w:val="26D20FF7"/>
    <w:rsid w:val="26D92385"/>
    <w:rsid w:val="26DD1E76"/>
    <w:rsid w:val="26E03714"/>
    <w:rsid w:val="26E2748C"/>
    <w:rsid w:val="26E56F7C"/>
    <w:rsid w:val="26E66850"/>
    <w:rsid w:val="26E72CF4"/>
    <w:rsid w:val="26E921AF"/>
    <w:rsid w:val="26EB3E67"/>
    <w:rsid w:val="26EB7C43"/>
    <w:rsid w:val="26EC20B9"/>
    <w:rsid w:val="26F15921"/>
    <w:rsid w:val="26F251F5"/>
    <w:rsid w:val="26F45411"/>
    <w:rsid w:val="26FB054E"/>
    <w:rsid w:val="26FB22FC"/>
    <w:rsid w:val="26FB67A0"/>
    <w:rsid w:val="26FC6074"/>
    <w:rsid w:val="26FE1DEC"/>
    <w:rsid w:val="27003DB6"/>
    <w:rsid w:val="27007912"/>
    <w:rsid w:val="270218DC"/>
    <w:rsid w:val="2702368A"/>
    <w:rsid w:val="27027B2E"/>
    <w:rsid w:val="270311B0"/>
    <w:rsid w:val="27035654"/>
    <w:rsid w:val="27054F28"/>
    <w:rsid w:val="27082C6B"/>
    <w:rsid w:val="270A4316"/>
    <w:rsid w:val="270C21CD"/>
    <w:rsid w:val="270C4509"/>
    <w:rsid w:val="270E64D3"/>
    <w:rsid w:val="270F5DA7"/>
    <w:rsid w:val="270F7B55"/>
    <w:rsid w:val="27110C4C"/>
    <w:rsid w:val="2714160F"/>
    <w:rsid w:val="27160EE4"/>
    <w:rsid w:val="27167136"/>
    <w:rsid w:val="27174C5C"/>
    <w:rsid w:val="271D6716"/>
    <w:rsid w:val="271F39BF"/>
    <w:rsid w:val="27207FB4"/>
    <w:rsid w:val="27221F7E"/>
    <w:rsid w:val="27225ADA"/>
    <w:rsid w:val="2722776F"/>
    <w:rsid w:val="27247AA4"/>
    <w:rsid w:val="27270A10"/>
    <w:rsid w:val="27275F62"/>
    <w:rsid w:val="27277595"/>
    <w:rsid w:val="27280C17"/>
    <w:rsid w:val="272835E1"/>
    <w:rsid w:val="272950BB"/>
    <w:rsid w:val="272A0E33"/>
    <w:rsid w:val="272E2D63"/>
    <w:rsid w:val="272F1FA5"/>
    <w:rsid w:val="27313F6F"/>
    <w:rsid w:val="27335F39"/>
    <w:rsid w:val="27361586"/>
    <w:rsid w:val="273870AC"/>
    <w:rsid w:val="273B3040"/>
    <w:rsid w:val="273E668C"/>
    <w:rsid w:val="27400126"/>
    <w:rsid w:val="27410CB9"/>
    <w:rsid w:val="27433CA3"/>
    <w:rsid w:val="27450661"/>
    <w:rsid w:val="274517C9"/>
    <w:rsid w:val="27465428"/>
    <w:rsid w:val="27483067"/>
    <w:rsid w:val="2749750B"/>
    <w:rsid w:val="274C0DA9"/>
    <w:rsid w:val="274C6FFB"/>
    <w:rsid w:val="274E4B21"/>
    <w:rsid w:val="274E52FB"/>
    <w:rsid w:val="274E68CF"/>
    <w:rsid w:val="274F43F6"/>
    <w:rsid w:val="274F678B"/>
    <w:rsid w:val="27514612"/>
    <w:rsid w:val="2753038A"/>
    <w:rsid w:val="27533EE6"/>
    <w:rsid w:val="27545EB0"/>
    <w:rsid w:val="27561C28"/>
    <w:rsid w:val="27565784"/>
    <w:rsid w:val="2758774E"/>
    <w:rsid w:val="275A1718"/>
    <w:rsid w:val="275B723E"/>
    <w:rsid w:val="275F6D2E"/>
    <w:rsid w:val="27640C62"/>
    <w:rsid w:val="27673E35"/>
    <w:rsid w:val="276B56D3"/>
    <w:rsid w:val="276D441A"/>
    <w:rsid w:val="276F6846"/>
    <w:rsid w:val="27710810"/>
    <w:rsid w:val="27743E5C"/>
    <w:rsid w:val="27765E26"/>
    <w:rsid w:val="277F117F"/>
    <w:rsid w:val="27826579"/>
    <w:rsid w:val="27846795"/>
    <w:rsid w:val="27873B8F"/>
    <w:rsid w:val="278B00CC"/>
    <w:rsid w:val="278C389C"/>
    <w:rsid w:val="278F60C4"/>
    <w:rsid w:val="2790513A"/>
    <w:rsid w:val="27932534"/>
    <w:rsid w:val="27960276"/>
    <w:rsid w:val="27983FEE"/>
    <w:rsid w:val="27985D9D"/>
    <w:rsid w:val="27B01338"/>
    <w:rsid w:val="27B16E5E"/>
    <w:rsid w:val="27B34984"/>
    <w:rsid w:val="27B409BB"/>
    <w:rsid w:val="27B54BA0"/>
    <w:rsid w:val="27B5694E"/>
    <w:rsid w:val="27B84691"/>
    <w:rsid w:val="27BB1A8B"/>
    <w:rsid w:val="27BC2C3B"/>
    <w:rsid w:val="27BF77CD"/>
    <w:rsid w:val="27C052F3"/>
    <w:rsid w:val="27C2106B"/>
    <w:rsid w:val="27C22F37"/>
    <w:rsid w:val="27C546B8"/>
    <w:rsid w:val="27C70430"/>
    <w:rsid w:val="27CB43C4"/>
    <w:rsid w:val="27CB6172"/>
    <w:rsid w:val="27CE17BE"/>
    <w:rsid w:val="27D03788"/>
    <w:rsid w:val="27D33279"/>
    <w:rsid w:val="27D537E2"/>
    <w:rsid w:val="27D8263D"/>
    <w:rsid w:val="27D843EB"/>
    <w:rsid w:val="27DA63B5"/>
    <w:rsid w:val="27DB3EDB"/>
    <w:rsid w:val="27DB7E51"/>
    <w:rsid w:val="27DC037F"/>
    <w:rsid w:val="27DF1C1D"/>
    <w:rsid w:val="27E014F2"/>
    <w:rsid w:val="27E15995"/>
    <w:rsid w:val="27E234BC"/>
    <w:rsid w:val="27E25DE6"/>
    <w:rsid w:val="27E56B08"/>
    <w:rsid w:val="27E62FAC"/>
    <w:rsid w:val="27E64D5A"/>
    <w:rsid w:val="27E67AFE"/>
    <w:rsid w:val="27EB2370"/>
    <w:rsid w:val="27EB6814"/>
    <w:rsid w:val="27F05BD9"/>
    <w:rsid w:val="27F51441"/>
    <w:rsid w:val="27F76F67"/>
    <w:rsid w:val="28037FA1"/>
    <w:rsid w:val="280528C1"/>
    <w:rsid w:val="28090A48"/>
    <w:rsid w:val="281318C7"/>
    <w:rsid w:val="28133675"/>
    <w:rsid w:val="281477E5"/>
    <w:rsid w:val="28173165"/>
    <w:rsid w:val="28182B6A"/>
    <w:rsid w:val="281A4A03"/>
    <w:rsid w:val="281D44F4"/>
    <w:rsid w:val="281F64BE"/>
    <w:rsid w:val="28221B0A"/>
    <w:rsid w:val="28243AD4"/>
    <w:rsid w:val="282615FA"/>
    <w:rsid w:val="28261BFA"/>
    <w:rsid w:val="282835C4"/>
    <w:rsid w:val="28285372"/>
    <w:rsid w:val="282B6C11"/>
    <w:rsid w:val="282D2989"/>
    <w:rsid w:val="282E04AF"/>
    <w:rsid w:val="28321D4D"/>
    <w:rsid w:val="28355CE1"/>
    <w:rsid w:val="283830DC"/>
    <w:rsid w:val="283D06F2"/>
    <w:rsid w:val="283F446A"/>
    <w:rsid w:val="28422863"/>
    <w:rsid w:val="284B1061"/>
    <w:rsid w:val="284F6DA3"/>
    <w:rsid w:val="28500425"/>
    <w:rsid w:val="28506677"/>
    <w:rsid w:val="28520641"/>
    <w:rsid w:val="285223EF"/>
    <w:rsid w:val="28551EE0"/>
    <w:rsid w:val="285919D0"/>
    <w:rsid w:val="285A5748"/>
    <w:rsid w:val="285C14C0"/>
    <w:rsid w:val="285F4B0C"/>
    <w:rsid w:val="2861396F"/>
    <w:rsid w:val="28616274"/>
    <w:rsid w:val="28616AD6"/>
    <w:rsid w:val="28642123"/>
    <w:rsid w:val="2865609B"/>
    <w:rsid w:val="28665E9B"/>
    <w:rsid w:val="28697739"/>
    <w:rsid w:val="286A598B"/>
    <w:rsid w:val="286B1703"/>
    <w:rsid w:val="286B34B1"/>
    <w:rsid w:val="286B525F"/>
    <w:rsid w:val="286D7229"/>
    <w:rsid w:val="286F2FA1"/>
    <w:rsid w:val="28702875"/>
    <w:rsid w:val="28732366"/>
    <w:rsid w:val="287405B8"/>
    <w:rsid w:val="2879797C"/>
    <w:rsid w:val="287C56BE"/>
    <w:rsid w:val="287D3E84"/>
    <w:rsid w:val="287E31E4"/>
    <w:rsid w:val="287E4F92"/>
    <w:rsid w:val="28887BBF"/>
    <w:rsid w:val="28902F18"/>
    <w:rsid w:val="28924EE2"/>
    <w:rsid w:val="28930C7B"/>
    <w:rsid w:val="289E5635"/>
    <w:rsid w:val="28A15125"/>
    <w:rsid w:val="28A153A6"/>
    <w:rsid w:val="28A30E9D"/>
    <w:rsid w:val="28A54C15"/>
    <w:rsid w:val="28A80261"/>
    <w:rsid w:val="28A81A10"/>
    <w:rsid w:val="28A8200F"/>
    <w:rsid w:val="28AC5FA3"/>
    <w:rsid w:val="28AD5878"/>
    <w:rsid w:val="28AF339E"/>
    <w:rsid w:val="28AF7842"/>
    <w:rsid w:val="28B04FDE"/>
    <w:rsid w:val="28B05368"/>
    <w:rsid w:val="28B44010"/>
    <w:rsid w:val="28B5472C"/>
    <w:rsid w:val="28B9421C"/>
    <w:rsid w:val="28BA1D43"/>
    <w:rsid w:val="28BB61E6"/>
    <w:rsid w:val="28BC3D0D"/>
    <w:rsid w:val="28BE7A85"/>
    <w:rsid w:val="28C17575"/>
    <w:rsid w:val="28C332ED"/>
    <w:rsid w:val="28C606E7"/>
    <w:rsid w:val="28C64B8B"/>
    <w:rsid w:val="28C72DDD"/>
    <w:rsid w:val="28CA01D8"/>
    <w:rsid w:val="28CA467C"/>
    <w:rsid w:val="28CB21A2"/>
    <w:rsid w:val="28CD7CC8"/>
    <w:rsid w:val="28D472A8"/>
    <w:rsid w:val="28D56B7C"/>
    <w:rsid w:val="28DA340F"/>
    <w:rsid w:val="28DB23E5"/>
    <w:rsid w:val="28E03E9F"/>
    <w:rsid w:val="28E374EB"/>
    <w:rsid w:val="28E53263"/>
    <w:rsid w:val="28E60D8A"/>
    <w:rsid w:val="28F04071"/>
    <w:rsid w:val="28F2772E"/>
    <w:rsid w:val="28F74D45"/>
    <w:rsid w:val="28F86D6C"/>
    <w:rsid w:val="28FB2A87"/>
    <w:rsid w:val="29015BC3"/>
    <w:rsid w:val="2902118B"/>
    <w:rsid w:val="29037B8D"/>
    <w:rsid w:val="2907142C"/>
    <w:rsid w:val="29086F52"/>
    <w:rsid w:val="290A0F1C"/>
    <w:rsid w:val="290C07F0"/>
    <w:rsid w:val="290C4C94"/>
    <w:rsid w:val="290D4568"/>
    <w:rsid w:val="290D4B5D"/>
    <w:rsid w:val="2916166F"/>
    <w:rsid w:val="291D29FD"/>
    <w:rsid w:val="292024ED"/>
    <w:rsid w:val="29220014"/>
    <w:rsid w:val="292875F4"/>
    <w:rsid w:val="292C0E92"/>
    <w:rsid w:val="292C49EE"/>
    <w:rsid w:val="292F44DF"/>
    <w:rsid w:val="29310257"/>
    <w:rsid w:val="293146FB"/>
    <w:rsid w:val="29345F99"/>
    <w:rsid w:val="29363ABF"/>
    <w:rsid w:val="29384EA8"/>
    <w:rsid w:val="2939710B"/>
    <w:rsid w:val="293B7327"/>
    <w:rsid w:val="293E4722"/>
    <w:rsid w:val="29422464"/>
    <w:rsid w:val="29437F8A"/>
    <w:rsid w:val="2944442E"/>
    <w:rsid w:val="29471828"/>
    <w:rsid w:val="294837F2"/>
    <w:rsid w:val="294D2BB7"/>
    <w:rsid w:val="294E6051"/>
    <w:rsid w:val="294E705B"/>
    <w:rsid w:val="294F4B81"/>
    <w:rsid w:val="29543F45"/>
    <w:rsid w:val="29564161"/>
    <w:rsid w:val="29565F0F"/>
    <w:rsid w:val="295757E3"/>
    <w:rsid w:val="29581C87"/>
    <w:rsid w:val="295E3016"/>
    <w:rsid w:val="29600B3C"/>
    <w:rsid w:val="296A5517"/>
    <w:rsid w:val="296E14AB"/>
    <w:rsid w:val="297168A5"/>
    <w:rsid w:val="29763EBB"/>
    <w:rsid w:val="29791BFE"/>
    <w:rsid w:val="297B3BC8"/>
    <w:rsid w:val="297D16EE"/>
    <w:rsid w:val="29804E7F"/>
    <w:rsid w:val="29850CF1"/>
    <w:rsid w:val="2987256D"/>
    <w:rsid w:val="2987431B"/>
    <w:rsid w:val="29883BEF"/>
    <w:rsid w:val="298C7B83"/>
    <w:rsid w:val="29974847"/>
    <w:rsid w:val="299A22A0"/>
    <w:rsid w:val="299A404E"/>
    <w:rsid w:val="299C5AE8"/>
    <w:rsid w:val="299D769A"/>
    <w:rsid w:val="299E3412"/>
    <w:rsid w:val="299F227B"/>
    <w:rsid w:val="29A0362E"/>
    <w:rsid w:val="29A24CB1"/>
    <w:rsid w:val="29A273A6"/>
    <w:rsid w:val="29A529F3"/>
    <w:rsid w:val="29A70519"/>
    <w:rsid w:val="29AC3D81"/>
    <w:rsid w:val="29AE18A7"/>
    <w:rsid w:val="29B13146"/>
    <w:rsid w:val="29B33362"/>
    <w:rsid w:val="29B449E4"/>
    <w:rsid w:val="29B6075C"/>
    <w:rsid w:val="29B63ACC"/>
    <w:rsid w:val="29B669AE"/>
    <w:rsid w:val="29B9024C"/>
    <w:rsid w:val="29BB2216"/>
    <w:rsid w:val="29BB5D72"/>
    <w:rsid w:val="29BD4E21"/>
    <w:rsid w:val="29C15A7E"/>
    <w:rsid w:val="29C25353"/>
    <w:rsid w:val="29C410CB"/>
    <w:rsid w:val="29C76E0D"/>
    <w:rsid w:val="29C94933"/>
    <w:rsid w:val="29C966E1"/>
    <w:rsid w:val="29CC520E"/>
    <w:rsid w:val="29D357B2"/>
    <w:rsid w:val="29DA6B40"/>
    <w:rsid w:val="29DB4666"/>
    <w:rsid w:val="29DF5F05"/>
    <w:rsid w:val="29E11C7D"/>
    <w:rsid w:val="29E17ECF"/>
    <w:rsid w:val="29E26463"/>
    <w:rsid w:val="29E4176D"/>
    <w:rsid w:val="29E74DB9"/>
    <w:rsid w:val="29EA6657"/>
    <w:rsid w:val="29EB2AFB"/>
    <w:rsid w:val="29EB48A9"/>
    <w:rsid w:val="29EE6148"/>
    <w:rsid w:val="29F00112"/>
    <w:rsid w:val="29F01EC0"/>
    <w:rsid w:val="29F64FFC"/>
    <w:rsid w:val="29F86FC6"/>
    <w:rsid w:val="29FD22B4"/>
    <w:rsid w:val="29FF2103"/>
    <w:rsid w:val="2A005E7B"/>
    <w:rsid w:val="2A0140CD"/>
    <w:rsid w:val="2A023B5C"/>
    <w:rsid w:val="2A043BBD"/>
    <w:rsid w:val="2A063491"/>
    <w:rsid w:val="2A07065D"/>
    <w:rsid w:val="2A0A08C3"/>
    <w:rsid w:val="2A0B0DEE"/>
    <w:rsid w:val="2A0B4F4C"/>
    <w:rsid w:val="2A0B6CFA"/>
    <w:rsid w:val="2A0C65CE"/>
    <w:rsid w:val="2A0E2346"/>
    <w:rsid w:val="2A0E67EA"/>
    <w:rsid w:val="2A1536D4"/>
    <w:rsid w:val="2A157B78"/>
    <w:rsid w:val="2A1831C5"/>
    <w:rsid w:val="2A1E2D2D"/>
    <w:rsid w:val="2A21651D"/>
    <w:rsid w:val="2A273408"/>
    <w:rsid w:val="2A2878AC"/>
    <w:rsid w:val="2A2C6C70"/>
    <w:rsid w:val="2A2E0C3A"/>
    <w:rsid w:val="2A30050E"/>
    <w:rsid w:val="2A3049B2"/>
    <w:rsid w:val="2A32072A"/>
    <w:rsid w:val="2A333AC3"/>
    <w:rsid w:val="2A342FBE"/>
    <w:rsid w:val="2A355B25"/>
    <w:rsid w:val="2A375D41"/>
    <w:rsid w:val="2A41271B"/>
    <w:rsid w:val="2A426494"/>
    <w:rsid w:val="2A44220C"/>
    <w:rsid w:val="2A4B5348"/>
    <w:rsid w:val="2A4E4E38"/>
    <w:rsid w:val="2A50295E"/>
    <w:rsid w:val="2A5306A1"/>
    <w:rsid w:val="2A534564"/>
    <w:rsid w:val="2A554419"/>
    <w:rsid w:val="2A573A70"/>
    <w:rsid w:val="2A5A1A2F"/>
    <w:rsid w:val="2A5C1303"/>
    <w:rsid w:val="2A5C7555"/>
    <w:rsid w:val="2A5D507B"/>
    <w:rsid w:val="2A64640A"/>
    <w:rsid w:val="2A662182"/>
    <w:rsid w:val="2A663F30"/>
    <w:rsid w:val="2A6644C3"/>
    <w:rsid w:val="2A677CA8"/>
    <w:rsid w:val="2A6B1546"/>
    <w:rsid w:val="2A6D1762"/>
    <w:rsid w:val="2A6D3510"/>
    <w:rsid w:val="2A6E7289"/>
    <w:rsid w:val="2A703001"/>
    <w:rsid w:val="2A704DAF"/>
    <w:rsid w:val="2A7228D5"/>
    <w:rsid w:val="2A730F56"/>
    <w:rsid w:val="2A7A5C2D"/>
    <w:rsid w:val="2A7D74CC"/>
    <w:rsid w:val="2A846AAC"/>
    <w:rsid w:val="2A866380"/>
    <w:rsid w:val="2A88034A"/>
    <w:rsid w:val="2A8820F8"/>
    <w:rsid w:val="2A8B1BE9"/>
    <w:rsid w:val="2A8B7E3A"/>
    <w:rsid w:val="2A922F77"/>
    <w:rsid w:val="2A92596F"/>
    <w:rsid w:val="2A9C0162"/>
    <w:rsid w:val="2A9C3DF6"/>
    <w:rsid w:val="2AA1140C"/>
    <w:rsid w:val="2AA333D6"/>
    <w:rsid w:val="2AA809EC"/>
    <w:rsid w:val="2AA8279A"/>
    <w:rsid w:val="2AA902C1"/>
    <w:rsid w:val="2AAC10E7"/>
    <w:rsid w:val="2AAE58D7"/>
    <w:rsid w:val="2AB253C7"/>
    <w:rsid w:val="2AB32EED"/>
    <w:rsid w:val="2AB4113F"/>
    <w:rsid w:val="2AB56C65"/>
    <w:rsid w:val="2AB63109"/>
    <w:rsid w:val="2AB7478C"/>
    <w:rsid w:val="2AC05D36"/>
    <w:rsid w:val="2AC46EA9"/>
    <w:rsid w:val="2AC670C5"/>
    <w:rsid w:val="2AC86999"/>
    <w:rsid w:val="2AC944BF"/>
    <w:rsid w:val="2ACA2711"/>
    <w:rsid w:val="2ACB6489"/>
    <w:rsid w:val="2ACF7D27"/>
    <w:rsid w:val="2AD510B6"/>
    <w:rsid w:val="2ADC2444"/>
    <w:rsid w:val="2ADC41F2"/>
    <w:rsid w:val="2ADF3CE2"/>
    <w:rsid w:val="2AE00186"/>
    <w:rsid w:val="2AE13EFE"/>
    <w:rsid w:val="2AE9690F"/>
    <w:rsid w:val="2AEF03C9"/>
    <w:rsid w:val="2AF459E0"/>
    <w:rsid w:val="2AF4778E"/>
    <w:rsid w:val="2AF61758"/>
    <w:rsid w:val="2AF8368D"/>
    <w:rsid w:val="2AF92FF6"/>
    <w:rsid w:val="2AF94DA4"/>
    <w:rsid w:val="2B013C59"/>
    <w:rsid w:val="2B057BED"/>
    <w:rsid w:val="2B08148B"/>
    <w:rsid w:val="2B110340"/>
    <w:rsid w:val="2B12230A"/>
    <w:rsid w:val="2B131725"/>
    <w:rsid w:val="2B14398C"/>
    <w:rsid w:val="2B1716CE"/>
    <w:rsid w:val="2B177920"/>
    <w:rsid w:val="2B195446"/>
    <w:rsid w:val="2B204A27"/>
    <w:rsid w:val="2B22254D"/>
    <w:rsid w:val="2B2362C5"/>
    <w:rsid w:val="2B2838DB"/>
    <w:rsid w:val="2B287437"/>
    <w:rsid w:val="2B2B6F28"/>
    <w:rsid w:val="2B2C257D"/>
    <w:rsid w:val="2B2C33CC"/>
    <w:rsid w:val="2B326508"/>
    <w:rsid w:val="2B355D9F"/>
    <w:rsid w:val="2B42499D"/>
    <w:rsid w:val="2B434271"/>
    <w:rsid w:val="2B4D6E9E"/>
    <w:rsid w:val="2B512E32"/>
    <w:rsid w:val="2B514BE0"/>
    <w:rsid w:val="2B520958"/>
    <w:rsid w:val="2B554930"/>
    <w:rsid w:val="2B5621F6"/>
    <w:rsid w:val="2B5841C1"/>
    <w:rsid w:val="2B593A95"/>
    <w:rsid w:val="2B5B780D"/>
    <w:rsid w:val="2B5F689C"/>
    <w:rsid w:val="2B620B9B"/>
    <w:rsid w:val="2B64127E"/>
    <w:rsid w:val="2B6A39AF"/>
    <w:rsid w:val="2B6C62CF"/>
    <w:rsid w:val="2B6D12EE"/>
    <w:rsid w:val="2B746B21"/>
    <w:rsid w:val="2B7663F5"/>
    <w:rsid w:val="2B786611"/>
    <w:rsid w:val="2B7E52A9"/>
    <w:rsid w:val="2B7F799F"/>
    <w:rsid w:val="2B801021"/>
    <w:rsid w:val="2B824D9A"/>
    <w:rsid w:val="2B830B12"/>
    <w:rsid w:val="2B856638"/>
    <w:rsid w:val="2B8C3E6A"/>
    <w:rsid w:val="2B8E7BE2"/>
    <w:rsid w:val="2B964CE9"/>
    <w:rsid w:val="2B9B5E5B"/>
    <w:rsid w:val="2B9F168D"/>
    <w:rsid w:val="2BA07916"/>
    <w:rsid w:val="2BA136E4"/>
    <w:rsid w:val="2BA47406"/>
    <w:rsid w:val="2BA56CDA"/>
    <w:rsid w:val="2BA74800"/>
    <w:rsid w:val="2BAA2542"/>
    <w:rsid w:val="2BAE0C52"/>
    <w:rsid w:val="2BAE3DE1"/>
    <w:rsid w:val="2BAF1907"/>
    <w:rsid w:val="2BB05DAB"/>
    <w:rsid w:val="2BB221A4"/>
    <w:rsid w:val="2BB30A63"/>
    <w:rsid w:val="2BB67139"/>
    <w:rsid w:val="2BB807BB"/>
    <w:rsid w:val="2BB84C5F"/>
    <w:rsid w:val="2BBB64FD"/>
    <w:rsid w:val="2BBE7D9C"/>
    <w:rsid w:val="2BC01D66"/>
    <w:rsid w:val="2BC2788C"/>
    <w:rsid w:val="2BC52E78"/>
    <w:rsid w:val="2BD1187D"/>
    <w:rsid w:val="2BD2389D"/>
    <w:rsid w:val="2BD55811"/>
    <w:rsid w:val="2BD63337"/>
    <w:rsid w:val="2BD83EBF"/>
    <w:rsid w:val="2BDA2E28"/>
    <w:rsid w:val="2BDB6BA0"/>
    <w:rsid w:val="2BDD6474"/>
    <w:rsid w:val="2BDE3F9A"/>
    <w:rsid w:val="2BE041B6"/>
    <w:rsid w:val="2BE23A8A"/>
    <w:rsid w:val="2BE55328"/>
    <w:rsid w:val="2BE87FED"/>
    <w:rsid w:val="2BE912BD"/>
    <w:rsid w:val="2BE9306B"/>
    <w:rsid w:val="2BEC2B5B"/>
    <w:rsid w:val="2BEF61A7"/>
    <w:rsid w:val="2BF043F9"/>
    <w:rsid w:val="2BF24A66"/>
    <w:rsid w:val="2BF41F57"/>
    <w:rsid w:val="2BF67536"/>
    <w:rsid w:val="2BFB4B4C"/>
    <w:rsid w:val="2BFD08C4"/>
    <w:rsid w:val="2BFF288E"/>
    <w:rsid w:val="2C035304"/>
    <w:rsid w:val="2C06179B"/>
    <w:rsid w:val="2C071743"/>
    <w:rsid w:val="2C077995"/>
    <w:rsid w:val="2C0803CD"/>
    <w:rsid w:val="2C094599"/>
    <w:rsid w:val="2C0A4D8F"/>
    <w:rsid w:val="2C1300E8"/>
    <w:rsid w:val="2C131E96"/>
    <w:rsid w:val="2C152A52"/>
    <w:rsid w:val="2C155C0E"/>
    <w:rsid w:val="2C162720"/>
    <w:rsid w:val="2C1B0D4A"/>
    <w:rsid w:val="2C1C3440"/>
    <w:rsid w:val="2C1D2D14"/>
    <w:rsid w:val="2C1D4AC2"/>
    <w:rsid w:val="2C212804"/>
    <w:rsid w:val="2C22032B"/>
    <w:rsid w:val="2C2220D9"/>
    <w:rsid w:val="2C22657D"/>
    <w:rsid w:val="2C23556C"/>
    <w:rsid w:val="2C2916B9"/>
    <w:rsid w:val="2C2A71DF"/>
    <w:rsid w:val="2C2C11A9"/>
    <w:rsid w:val="2C2E3173"/>
    <w:rsid w:val="2C302A48"/>
    <w:rsid w:val="2C31056E"/>
    <w:rsid w:val="2C385DA0"/>
    <w:rsid w:val="2C3A1B18"/>
    <w:rsid w:val="2C3B319A"/>
    <w:rsid w:val="2C3D33B6"/>
    <w:rsid w:val="2C3F192C"/>
    <w:rsid w:val="2C3F32B8"/>
    <w:rsid w:val="2C424529"/>
    <w:rsid w:val="2C426FE1"/>
    <w:rsid w:val="2C4402A1"/>
    <w:rsid w:val="2C464019"/>
    <w:rsid w:val="2C4659E7"/>
    <w:rsid w:val="2C477D91"/>
    <w:rsid w:val="2C485860"/>
    <w:rsid w:val="2C4B7881"/>
    <w:rsid w:val="2C532BDA"/>
    <w:rsid w:val="2C550700"/>
    <w:rsid w:val="2C5524AE"/>
    <w:rsid w:val="2C5A3F68"/>
    <w:rsid w:val="2C5D1363"/>
    <w:rsid w:val="2C5D6089"/>
    <w:rsid w:val="2C602C01"/>
    <w:rsid w:val="2C610E53"/>
    <w:rsid w:val="2C624BCB"/>
    <w:rsid w:val="2C640943"/>
    <w:rsid w:val="2C66290D"/>
    <w:rsid w:val="2C6B1CD2"/>
    <w:rsid w:val="2C6F0A0B"/>
    <w:rsid w:val="2C7548FE"/>
    <w:rsid w:val="2C7C7A3B"/>
    <w:rsid w:val="2C8132A3"/>
    <w:rsid w:val="2C83526D"/>
    <w:rsid w:val="2C840FE5"/>
    <w:rsid w:val="2C8608B9"/>
    <w:rsid w:val="2C862667"/>
    <w:rsid w:val="2C8763E0"/>
    <w:rsid w:val="2C8D1C48"/>
    <w:rsid w:val="2C970D19"/>
    <w:rsid w:val="2C972AC7"/>
    <w:rsid w:val="2C974875"/>
    <w:rsid w:val="2C9805ED"/>
    <w:rsid w:val="2C994A91"/>
    <w:rsid w:val="2C9A4365"/>
    <w:rsid w:val="2C9E20A7"/>
    <w:rsid w:val="2C9F3729"/>
    <w:rsid w:val="2CA156F3"/>
    <w:rsid w:val="2CA60F5C"/>
    <w:rsid w:val="2CA927FA"/>
    <w:rsid w:val="2CA945A8"/>
    <w:rsid w:val="2CAB6572"/>
    <w:rsid w:val="2CAD22EA"/>
    <w:rsid w:val="2CAE7E10"/>
    <w:rsid w:val="2CB25B52"/>
    <w:rsid w:val="2CB5119F"/>
    <w:rsid w:val="2CB61A5F"/>
    <w:rsid w:val="2CB73169"/>
    <w:rsid w:val="2CBC077F"/>
    <w:rsid w:val="2CBC42DB"/>
    <w:rsid w:val="2CBD48CE"/>
    <w:rsid w:val="2CC413E2"/>
    <w:rsid w:val="2CC633AC"/>
    <w:rsid w:val="2CC82C80"/>
    <w:rsid w:val="2CC969F8"/>
    <w:rsid w:val="2CCB451E"/>
    <w:rsid w:val="2CD07D87"/>
    <w:rsid w:val="2CD21D51"/>
    <w:rsid w:val="2CDA259B"/>
    <w:rsid w:val="2CDF446E"/>
    <w:rsid w:val="2CE13D42"/>
    <w:rsid w:val="2CE211B2"/>
    <w:rsid w:val="2CE33F5E"/>
    <w:rsid w:val="2CE35D0C"/>
    <w:rsid w:val="2CE455E0"/>
    <w:rsid w:val="2CE61358"/>
    <w:rsid w:val="2CE675AA"/>
    <w:rsid w:val="2CE850D0"/>
    <w:rsid w:val="2CEA709A"/>
    <w:rsid w:val="2CED0939"/>
    <w:rsid w:val="2CEF46B1"/>
    <w:rsid w:val="2CF00429"/>
    <w:rsid w:val="2CF25F4F"/>
    <w:rsid w:val="2CF27CFD"/>
    <w:rsid w:val="2CF70382"/>
    <w:rsid w:val="2CF73565"/>
    <w:rsid w:val="2CF75313"/>
    <w:rsid w:val="2CF77A09"/>
    <w:rsid w:val="2D0068BE"/>
    <w:rsid w:val="2D0143E4"/>
    <w:rsid w:val="2D0217A7"/>
    <w:rsid w:val="2D087520"/>
    <w:rsid w:val="2D095047"/>
    <w:rsid w:val="2D0A3299"/>
    <w:rsid w:val="2D0B7C88"/>
    <w:rsid w:val="2D0D2D89"/>
    <w:rsid w:val="2D0F08AF"/>
    <w:rsid w:val="2D0F6B01"/>
    <w:rsid w:val="2D142369"/>
    <w:rsid w:val="2D143BBB"/>
    <w:rsid w:val="2D1660E1"/>
    <w:rsid w:val="2D1A7254"/>
    <w:rsid w:val="2D1C4D7A"/>
    <w:rsid w:val="2D1C7470"/>
    <w:rsid w:val="2D1E6D44"/>
    <w:rsid w:val="2D256324"/>
    <w:rsid w:val="2D281971"/>
    <w:rsid w:val="2D287BC3"/>
    <w:rsid w:val="2D2C76B3"/>
    <w:rsid w:val="2D2F71A3"/>
    <w:rsid w:val="2D306A77"/>
    <w:rsid w:val="2D306F11"/>
    <w:rsid w:val="2D32459D"/>
    <w:rsid w:val="2D3447B9"/>
    <w:rsid w:val="2D371BB4"/>
    <w:rsid w:val="2D376058"/>
    <w:rsid w:val="2D391DD0"/>
    <w:rsid w:val="2D392D05"/>
    <w:rsid w:val="2D450775"/>
    <w:rsid w:val="2D454740"/>
    <w:rsid w:val="2D46629B"/>
    <w:rsid w:val="2D49671B"/>
    <w:rsid w:val="2D4D0E75"/>
    <w:rsid w:val="2D4D7629"/>
    <w:rsid w:val="2D4F33A1"/>
    <w:rsid w:val="2D4F514F"/>
    <w:rsid w:val="2D522E91"/>
    <w:rsid w:val="2D564730"/>
    <w:rsid w:val="2D5664DE"/>
    <w:rsid w:val="2D5B7F98"/>
    <w:rsid w:val="2D60110A"/>
    <w:rsid w:val="2D6075F1"/>
    <w:rsid w:val="2D614E83"/>
    <w:rsid w:val="2D651FD3"/>
    <w:rsid w:val="2D654973"/>
    <w:rsid w:val="2D6A01DB"/>
    <w:rsid w:val="2D6D7CCB"/>
    <w:rsid w:val="2D6E3D0B"/>
    <w:rsid w:val="2D7050C6"/>
    <w:rsid w:val="2D71156A"/>
    <w:rsid w:val="2D727090"/>
    <w:rsid w:val="2D7352E2"/>
    <w:rsid w:val="2D746964"/>
    <w:rsid w:val="2D76092E"/>
    <w:rsid w:val="2D7643E8"/>
    <w:rsid w:val="2D7921CC"/>
    <w:rsid w:val="2D7E77E3"/>
    <w:rsid w:val="2D7F5D78"/>
    <w:rsid w:val="2D8017AD"/>
    <w:rsid w:val="2D8079FF"/>
    <w:rsid w:val="2D82298B"/>
    <w:rsid w:val="2D832D79"/>
    <w:rsid w:val="2D855015"/>
    <w:rsid w:val="2D856DC3"/>
    <w:rsid w:val="2D8868B3"/>
    <w:rsid w:val="2D8A43D9"/>
    <w:rsid w:val="2D8E211C"/>
    <w:rsid w:val="2D8F7C42"/>
    <w:rsid w:val="2D9139BA"/>
    <w:rsid w:val="2D945258"/>
    <w:rsid w:val="2D986AF6"/>
    <w:rsid w:val="2D9B65E7"/>
    <w:rsid w:val="2D9C5EBB"/>
    <w:rsid w:val="2D9D410D"/>
    <w:rsid w:val="2D9E1C33"/>
    <w:rsid w:val="2D9E60D7"/>
    <w:rsid w:val="2DA059AB"/>
    <w:rsid w:val="2DA336ED"/>
    <w:rsid w:val="2DA3549B"/>
    <w:rsid w:val="2DA37249"/>
    <w:rsid w:val="2DA57465"/>
    <w:rsid w:val="2DA76D39"/>
    <w:rsid w:val="2DA82AB1"/>
    <w:rsid w:val="2DA84860"/>
    <w:rsid w:val="2DAD00C8"/>
    <w:rsid w:val="2DAF3E40"/>
    <w:rsid w:val="2DAF5BEE"/>
    <w:rsid w:val="2DB11966"/>
    <w:rsid w:val="2DB256DE"/>
    <w:rsid w:val="2DB43204"/>
    <w:rsid w:val="2DB63420"/>
    <w:rsid w:val="2DBB27E5"/>
    <w:rsid w:val="2DBD47AF"/>
    <w:rsid w:val="2DC21DC5"/>
    <w:rsid w:val="2DC7118A"/>
    <w:rsid w:val="2DCA0C7A"/>
    <w:rsid w:val="2DCC054E"/>
    <w:rsid w:val="2DCC49F2"/>
    <w:rsid w:val="2DCC67A0"/>
    <w:rsid w:val="2DCE2518"/>
    <w:rsid w:val="2DD218DC"/>
    <w:rsid w:val="2DD42233"/>
    <w:rsid w:val="2DD536C3"/>
    <w:rsid w:val="2DD64B53"/>
    <w:rsid w:val="2DD65871"/>
    <w:rsid w:val="2DD85145"/>
    <w:rsid w:val="2DDE64D3"/>
    <w:rsid w:val="2DE0049D"/>
    <w:rsid w:val="2DE33AEA"/>
    <w:rsid w:val="2DE47157"/>
    <w:rsid w:val="2DE65D89"/>
    <w:rsid w:val="2DEA30CA"/>
    <w:rsid w:val="2DEC6E42"/>
    <w:rsid w:val="2DEF06E0"/>
    <w:rsid w:val="2DEF248E"/>
    <w:rsid w:val="2DEF6E3B"/>
    <w:rsid w:val="2DF01A0C"/>
    <w:rsid w:val="2DF31F7F"/>
    <w:rsid w:val="2DF45CF7"/>
    <w:rsid w:val="2DF47AA5"/>
    <w:rsid w:val="2DF61A6F"/>
    <w:rsid w:val="2DF81343"/>
    <w:rsid w:val="2DFB0E33"/>
    <w:rsid w:val="2DFD2DFD"/>
    <w:rsid w:val="2DFD4BAB"/>
    <w:rsid w:val="2DFE0923"/>
    <w:rsid w:val="2E015B36"/>
    <w:rsid w:val="2E036741"/>
    <w:rsid w:val="2E073C7C"/>
    <w:rsid w:val="2E0B376C"/>
    <w:rsid w:val="2E0C4DEE"/>
    <w:rsid w:val="2E114AFB"/>
    <w:rsid w:val="2E150147"/>
    <w:rsid w:val="2E156399"/>
    <w:rsid w:val="2E1B14D5"/>
    <w:rsid w:val="2E2465DC"/>
    <w:rsid w:val="2E255EB0"/>
    <w:rsid w:val="2E275F81"/>
    <w:rsid w:val="2E277E7A"/>
    <w:rsid w:val="2E280E5D"/>
    <w:rsid w:val="2E2959A0"/>
    <w:rsid w:val="2E2B796A"/>
    <w:rsid w:val="2E2C723F"/>
    <w:rsid w:val="2E2E2FB7"/>
    <w:rsid w:val="2E2F6D2F"/>
    <w:rsid w:val="2E304F81"/>
    <w:rsid w:val="2E31032F"/>
    <w:rsid w:val="2E334A71"/>
    <w:rsid w:val="2E36630F"/>
    <w:rsid w:val="2E374561"/>
    <w:rsid w:val="2E375631"/>
    <w:rsid w:val="2E382087"/>
    <w:rsid w:val="2E383E35"/>
    <w:rsid w:val="2E3D31FA"/>
    <w:rsid w:val="2E400F3C"/>
    <w:rsid w:val="2E47051C"/>
    <w:rsid w:val="2E4A5917"/>
    <w:rsid w:val="2E4C5B33"/>
    <w:rsid w:val="2E4E51C2"/>
    <w:rsid w:val="2E4E5407"/>
    <w:rsid w:val="2E4F2177"/>
    <w:rsid w:val="2E516CA5"/>
    <w:rsid w:val="2E5261A0"/>
    <w:rsid w:val="2E556710"/>
    <w:rsid w:val="2E5844D8"/>
    <w:rsid w:val="2E586286"/>
    <w:rsid w:val="2E5A1FFE"/>
    <w:rsid w:val="2E644C2A"/>
    <w:rsid w:val="2E652751"/>
    <w:rsid w:val="2E67296D"/>
    <w:rsid w:val="2E6764C9"/>
    <w:rsid w:val="2E6D7F83"/>
    <w:rsid w:val="2E725599"/>
    <w:rsid w:val="2E731311"/>
    <w:rsid w:val="2E77681E"/>
    <w:rsid w:val="2E821554"/>
    <w:rsid w:val="2E831067"/>
    <w:rsid w:val="2E862DF3"/>
    <w:rsid w:val="2E8C5F2F"/>
    <w:rsid w:val="2E8D20CC"/>
    <w:rsid w:val="2E8D23D3"/>
    <w:rsid w:val="2E905A1F"/>
    <w:rsid w:val="2E951288"/>
    <w:rsid w:val="2E954DE4"/>
    <w:rsid w:val="2E960B5C"/>
    <w:rsid w:val="2E975C93"/>
    <w:rsid w:val="2E9C43C4"/>
    <w:rsid w:val="2E9D1EEA"/>
    <w:rsid w:val="2E9D638E"/>
    <w:rsid w:val="2E9F2106"/>
    <w:rsid w:val="2E9F3EB4"/>
    <w:rsid w:val="2E9F70FE"/>
    <w:rsid w:val="2EA4771D"/>
    <w:rsid w:val="2EA80FBB"/>
    <w:rsid w:val="2EA9088F"/>
    <w:rsid w:val="2EB23BE8"/>
    <w:rsid w:val="2EB536D8"/>
    <w:rsid w:val="2EB711FE"/>
    <w:rsid w:val="2EBC6814"/>
    <w:rsid w:val="2EBE31A3"/>
    <w:rsid w:val="2EBF4557"/>
    <w:rsid w:val="2EC27BA3"/>
    <w:rsid w:val="2EC41B6D"/>
    <w:rsid w:val="2EC47989"/>
    <w:rsid w:val="2EC61441"/>
    <w:rsid w:val="2EC8340B"/>
    <w:rsid w:val="2EC90F31"/>
    <w:rsid w:val="2ECB4CA9"/>
    <w:rsid w:val="2ED00512"/>
    <w:rsid w:val="2ED2428A"/>
    <w:rsid w:val="2ED33B5E"/>
    <w:rsid w:val="2ED35FEE"/>
    <w:rsid w:val="2EDA4EED"/>
    <w:rsid w:val="2EDC2A13"/>
    <w:rsid w:val="2EDE1C71"/>
    <w:rsid w:val="2EE1627B"/>
    <w:rsid w:val="2EE31FF3"/>
    <w:rsid w:val="2EEB0EA8"/>
    <w:rsid w:val="2EEE2746"/>
    <w:rsid w:val="2EF35FAE"/>
    <w:rsid w:val="2EF53AD4"/>
    <w:rsid w:val="2EF75A9F"/>
    <w:rsid w:val="2EF835C5"/>
    <w:rsid w:val="2EF95138"/>
    <w:rsid w:val="2EFC4E63"/>
    <w:rsid w:val="2EFF6701"/>
    <w:rsid w:val="2F034443"/>
    <w:rsid w:val="2F0661D6"/>
    <w:rsid w:val="2F0957D2"/>
    <w:rsid w:val="2F0D4A3E"/>
    <w:rsid w:val="2F0F2DE8"/>
    <w:rsid w:val="2F124686"/>
    <w:rsid w:val="2F1403FE"/>
    <w:rsid w:val="2F144911"/>
    <w:rsid w:val="2F167231"/>
    <w:rsid w:val="2F171C9D"/>
    <w:rsid w:val="2F1877C3"/>
    <w:rsid w:val="2F191EB9"/>
    <w:rsid w:val="2F195A15"/>
    <w:rsid w:val="2F1C3757"/>
    <w:rsid w:val="2F1E302B"/>
    <w:rsid w:val="2F210D6D"/>
    <w:rsid w:val="2F234AE5"/>
    <w:rsid w:val="2F283EAA"/>
    <w:rsid w:val="2F2A5E74"/>
    <w:rsid w:val="2F2D326E"/>
    <w:rsid w:val="2F313118"/>
    <w:rsid w:val="2F3960B7"/>
    <w:rsid w:val="2F397E65"/>
    <w:rsid w:val="2F3A3BDD"/>
    <w:rsid w:val="2F3A598B"/>
    <w:rsid w:val="2F432A92"/>
    <w:rsid w:val="2F4A2072"/>
    <w:rsid w:val="2F4B1946"/>
    <w:rsid w:val="2F4B2B19"/>
    <w:rsid w:val="2F4D3910"/>
    <w:rsid w:val="2F4F58DB"/>
    <w:rsid w:val="2F4F7689"/>
    <w:rsid w:val="2F5051AF"/>
    <w:rsid w:val="2F542EF1"/>
    <w:rsid w:val="2F544C9F"/>
    <w:rsid w:val="2F560A17"/>
    <w:rsid w:val="2F57478F"/>
    <w:rsid w:val="2F5E5B1E"/>
    <w:rsid w:val="2F601896"/>
    <w:rsid w:val="2F6246CC"/>
    <w:rsid w:val="2F642A08"/>
    <w:rsid w:val="2F650C5A"/>
    <w:rsid w:val="2F666780"/>
    <w:rsid w:val="2F68699C"/>
    <w:rsid w:val="2F6D7B0F"/>
    <w:rsid w:val="2F762E67"/>
    <w:rsid w:val="2F781C3E"/>
    <w:rsid w:val="2F7E1D1C"/>
    <w:rsid w:val="2F8337D6"/>
    <w:rsid w:val="2F860BD0"/>
    <w:rsid w:val="2F884949"/>
    <w:rsid w:val="2F8B61E7"/>
    <w:rsid w:val="2F8D01B1"/>
    <w:rsid w:val="2F8D1F5F"/>
    <w:rsid w:val="2F9130C3"/>
    <w:rsid w:val="2F915CE5"/>
    <w:rsid w:val="2F917CA1"/>
    <w:rsid w:val="2F9257C7"/>
    <w:rsid w:val="2F95548D"/>
    <w:rsid w:val="2F971030"/>
    <w:rsid w:val="2F990904"/>
    <w:rsid w:val="2F9C21A2"/>
    <w:rsid w:val="2F9E416C"/>
    <w:rsid w:val="2F9E5F1A"/>
    <w:rsid w:val="2FA06136"/>
    <w:rsid w:val="2FA31782"/>
    <w:rsid w:val="2FA33530"/>
    <w:rsid w:val="2FA63021"/>
    <w:rsid w:val="2FA83F6C"/>
    <w:rsid w:val="2FB13E9F"/>
    <w:rsid w:val="2FB15C4D"/>
    <w:rsid w:val="2FB2501E"/>
    <w:rsid w:val="2FB41BE1"/>
    <w:rsid w:val="2FB66570"/>
    <w:rsid w:val="2FB67708"/>
    <w:rsid w:val="2FBB6ACC"/>
    <w:rsid w:val="2FC040E2"/>
    <w:rsid w:val="2FC24B13"/>
    <w:rsid w:val="2FC260AC"/>
    <w:rsid w:val="2FC31E25"/>
    <w:rsid w:val="2FC53683"/>
    <w:rsid w:val="2FCC6F2B"/>
    <w:rsid w:val="2FCD07FA"/>
    <w:rsid w:val="2FCE2CA3"/>
    <w:rsid w:val="2FD1009E"/>
    <w:rsid w:val="2FD61B58"/>
    <w:rsid w:val="2FD933F6"/>
    <w:rsid w:val="2FDB6DFB"/>
    <w:rsid w:val="2FDE27BA"/>
    <w:rsid w:val="2FE029D7"/>
    <w:rsid w:val="2FE14059"/>
    <w:rsid w:val="2FE204FD"/>
    <w:rsid w:val="2FE665C0"/>
    <w:rsid w:val="2FE853E7"/>
    <w:rsid w:val="2FE97A5F"/>
    <w:rsid w:val="2FEA73B1"/>
    <w:rsid w:val="2FEC4ED7"/>
    <w:rsid w:val="2FEF6776"/>
    <w:rsid w:val="2FF124EE"/>
    <w:rsid w:val="2FF14F7E"/>
    <w:rsid w:val="2FF26266"/>
    <w:rsid w:val="2FF63FA8"/>
    <w:rsid w:val="2FFB511A"/>
    <w:rsid w:val="300246FB"/>
    <w:rsid w:val="300264A9"/>
    <w:rsid w:val="30077F63"/>
    <w:rsid w:val="30085A89"/>
    <w:rsid w:val="30093CDB"/>
    <w:rsid w:val="300A1801"/>
    <w:rsid w:val="300D4E4E"/>
    <w:rsid w:val="300F45A9"/>
    <w:rsid w:val="300F6E18"/>
    <w:rsid w:val="30132E49"/>
    <w:rsid w:val="30182170"/>
    <w:rsid w:val="3019022C"/>
    <w:rsid w:val="301937F3"/>
    <w:rsid w:val="301A5EE8"/>
    <w:rsid w:val="301D7787"/>
    <w:rsid w:val="302208F9"/>
    <w:rsid w:val="3025488D"/>
    <w:rsid w:val="30274161"/>
    <w:rsid w:val="302A5A00"/>
    <w:rsid w:val="302F1268"/>
    <w:rsid w:val="30330D58"/>
    <w:rsid w:val="30367754"/>
    <w:rsid w:val="303E52E6"/>
    <w:rsid w:val="303F594F"/>
    <w:rsid w:val="30405223"/>
    <w:rsid w:val="30446AC1"/>
    <w:rsid w:val="3045283A"/>
    <w:rsid w:val="30470360"/>
    <w:rsid w:val="304732AA"/>
    <w:rsid w:val="30474804"/>
    <w:rsid w:val="304E5B92"/>
    <w:rsid w:val="305667F5"/>
    <w:rsid w:val="30586A11"/>
    <w:rsid w:val="305A47DE"/>
    <w:rsid w:val="305B02AF"/>
    <w:rsid w:val="306233EC"/>
    <w:rsid w:val="30647164"/>
    <w:rsid w:val="306929CC"/>
    <w:rsid w:val="30696528"/>
    <w:rsid w:val="306D3B35"/>
    <w:rsid w:val="307750E9"/>
    <w:rsid w:val="307A24E3"/>
    <w:rsid w:val="30801AC4"/>
    <w:rsid w:val="30803872"/>
    <w:rsid w:val="30843362"/>
    <w:rsid w:val="308570DA"/>
    <w:rsid w:val="3086532C"/>
    <w:rsid w:val="30894E1C"/>
    <w:rsid w:val="308A649E"/>
    <w:rsid w:val="308C0468"/>
    <w:rsid w:val="309061AB"/>
    <w:rsid w:val="30913CD1"/>
    <w:rsid w:val="30940170"/>
    <w:rsid w:val="309537C1"/>
    <w:rsid w:val="3095556F"/>
    <w:rsid w:val="30955CCA"/>
    <w:rsid w:val="30977539"/>
    <w:rsid w:val="309A0DD7"/>
    <w:rsid w:val="309A4933"/>
    <w:rsid w:val="309D40A4"/>
    <w:rsid w:val="309E348C"/>
    <w:rsid w:val="309F019C"/>
    <w:rsid w:val="309F63EE"/>
    <w:rsid w:val="30A05CC2"/>
    <w:rsid w:val="30A21A3A"/>
    <w:rsid w:val="30A25EDE"/>
    <w:rsid w:val="30A27C8C"/>
    <w:rsid w:val="30A47560"/>
    <w:rsid w:val="30A6777C"/>
    <w:rsid w:val="30A811B7"/>
    <w:rsid w:val="30A9101A"/>
    <w:rsid w:val="30A92DC8"/>
    <w:rsid w:val="30AC28B9"/>
    <w:rsid w:val="30AC4667"/>
    <w:rsid w:val="30AF4D78"/>
    <w:rsid w:val="30B04157"/>
    <w:rsid w:val="30B17ECF"/>
    <w:rsid w:val="30B5232B"/>
    <w:rsid w:val="30B55C11"/>
    <w:rsid w:val="30B80CAC"/>
    <w:rsid w:val="30B8300C"/>
    <w:rsid w:val="30BC0D4E"/>
    <w:rsid w:val="30BD0622"/>
    <w:rsid w:val="30C419B0"/>
    <w:rsid w:val="30C45B7C"/>
    <w:rsid w:val="30C45E54"/>
    <w:rsid w:val="30C61BCC"/>
    <w:rsid w:val="30C714A1"/>
    <w:rsid w:val="30C74740"/>
    <w:rsid w:val="30CC6AB7"/>
    <w:rsid w:val="30D2231F"/>
    <w:rsid w:val="30D342E9"/>
    <w:rsid w:val="30D37E45"/>
    <w:rsid w:val="30D46D44"/>
    <w:rsid w:val="30D53BBD"/>
    <w:rsid w:val="30DB4046"/>
    <w:rsid w:val="30DC13F0"/>
    <w:rsid w:val="30DD0CC4"/>
    <w:rsid w:val="30DF2C8E"/>
    <w:rsid w:val="30E107B4"/>
    <w:rsid w:val="30E262DA"/>
    <w:rsid w:val="30E450F8"/>
    <w:rsid w:val="30E56A22"/>
    <w:rsid w:val="30E861C4"/>
    <w:rsid w:val="30E87D95"/>
    <w:rsid w:val="30F33128"/>
    <w:rsid w:val="30FA7AC8"/>
    <w:rsid w:val="30FC114A"/>
    <w:rsid w:val="30FD5F50"/>
    <w:rsid w:val="30FE1366"/>
    <w:rsid w:val="310048D1"/>
    <w:rsid w:val="31010E56"/>
    <w:rsid w:val="3103697D"/>
    <w:rsid w:val="3106646D"/>
    <w:rsid w:val="31077AEF"/>
    <w:rsid w:val="310821E5"/>
    <w:rsid w:val="31091AB9"/>
    <w:rsid w:val="310B5831"/>
    <w:rsid w:val="310D77FB"/>
    <w:rsid w:val="310F3573"/>
    <w:rsid w:val="31104BF6"/>
    <w:rsid w:val="31140B8A"/>
    <w:rsid w:val="311566B0"/>
    <w:rsid w:val="31175F84"/>
    <w:rsid w:val="311A5A74"/>
    <w:rsid w:val="311D7312"/>
    <w:rsid w:val="31244B45"/>
    <w:rsid w:val="312468F3"/>
    <w:rsid w:val="31280191"/>
    <w:rsid w:val="312D1C4B"/>
    <w:rsid w:val="312E32CE"/>
    <w:rsid w:val="312E4D7E"/>
    <w:rsid w:val="31307046"/>
    <w:rsid w:val="31321010"/>
    <w:rsid w:val="31322DBE"/>
    <w:rsid w:val="3135465C"/>
    <w:rsid w:val="313703D4"/>
    <w:rsid w:val="31391E91"/>
    <w:rsid w:val="31394322"/>
    <w:rsid w:val="313F7193"/>
    <w:rsid w:val="31440D43"/>
    <w:rsid w:val="31490108"/>
    <w:rsid w:val="314B20D2"/>
    <w:rsid w:val="314C327A"/>
    <w:rsid w:val="314D2A6F"/>
    <w:rsid w:val="31570A76"/>
    <w:rsid w:val="315947EF"/>
    <w:rsid w:val="315A40C3"/>
    <w:rsid w:val="315E1E05"/>
    <w:rsid w:val="31644E4D"/>
    <w:rsid w:val="3166515D"/>
    <w:rsid w:val="316E7B6E"/>
    <w:rsid w:val="31774A03"/>
    <w:rsid w:val="3179279B"/>
    <w:rsid w:val="317A6513"/>
    <w:rsid w:val="317E1D05"/>
    <w:rsid w:val="317E6003"/>
    <w:rsid w:val="31807FCD"/>
    <w:rsid w:val="31815AF3"/>
    <w:rsid w:val="3184082E"/>
    <w:rsid w:val="31864EB8"/>
    <w:rsid w:val="318A2BFA"/>
    <w:rsid w:val="318D450C"/>
    <w:rsid w:val="318D6246"/>
    <w:rsid w:val="318F0210"/>
    <w:rsid w:val="31927D00"/>
    <w:rsid w:val="3193135A"/>
    <w:rsid w:val="31945827"/>
    <w:rsid w:val="3195334D"/>
    <w:rsid w:val="3196684B"/>
    <w:rsid w:val="319677F1"/>
    <w:rsid w:val="31973569"/>
    <w:rsid w:val="3199108F"/>
    <w:rsid w:val="319C0B7F"/>
    <w:rsid w:val="319C3B4D"/>
    <w:rsid w:val="319E66A5"/>
    <w:rsid w:val="31A33CBC"/>
    <w:rsid w:val="31A43590"/>
    <w:rsid w:val="31A67308"/>
    <w:rsid w:val="31AA329C"/>
    <w:rsid w:val="31AA504A"/>
    <w:rsid w:val="31AD4B3A"/>
    <w:rsid w:val="31AF440F"/>
    <w:rsid w:val="31B25CAD"/>
    <w:rsid w:val="31B61C41"/>
    <w:rsid w:val="31B71515"/>
    <w:rsid w:val="31B732C3"/>
    <w:rsid w:val="31B77767"/>
    <w:rsid w:val="31C003CA"/>
    <w:rsid w:val="31C53C32"/>
    <w:rsid w:val="31C61758"/>
    <w:rsid w:val="31C854D0"/>
    <w:rsid w:val="31CA573B"/>
    <w:rsid w:val="31CC3212"/>
    <w:rsid w:val="31D10829"/>
    <w:rsid w:val="31D125D7"/>
    <w:rsid w:val="31D20B9C"/>
    <w:rsid w:val="31D40319"/>
    <w:rsid w:val="31D420C7"/>
    <w:rsid w:val="31D976DD"/>
    <w:rsid w:val="31DD5420"/>
    <w:rsid w:val="31DE4CF4"/>
    <w:rsid w:val="31E00A6C"/>
    <w:rsid w:val="31E22A36"/>
    <w:rsid w:val="31E3055C"/>
    <w:rsid w:val="31E542D4"/>
    <w:rsid w:val="31EA5447"/>
    <w:rsid w:val="31EF0CAF"/>
    <w:rsid w:val="31F167D5"/>
    <w:rsid w:val="31F369F1"/>
    <w:rsid w:val="32002EBC"/>
    <w:rsid w:val="320209E2"/>
    <w:rsid w:val="320358CC"/>
    <w:rsid w:val="32056724"/>
    <w:rsid w:val="320F1351"/>
    <w:rsid w:val="320F30FF"/>
    <w:rsid w:val="32140715"/>
    <w:rsid w:val="32157CE1"/>
    <w:rsid w:val="3216623C"/>
    <w:rsid w:val="32180206"/>
    <w:rsid w:val="32195D2C"/>
    <w:rsid w:val="321B5F48"/>
    <w:rsid w:val="321B7CF6"/>
    <w:rsid w:val="321D581C"/>
    <w:rsid w:val="322070BA"/>
    <w:rsid w:val="32236BAB"/>
    <w:rsid w:val="32250B75"/>
    <w:rsid w:val="32252923"/>
    <w:rsid w:val="322A7F39"/>
    <w:rsid w:val="322C1F03"/>
    <w:rsid w:val="322C5F68"/>
    <w:rsid w:val="322E5C7B"/>
    <w:rsid w:val="323446FA"/>
    <w:rsid w:val="32384404"/>
    <w:rsid w:val="3238450B"/>
    <w:rsid w:val="3239017C"/>
    <w:rsid w:val="323B5CA2"/>
    <w:rsid w:val="323D7C6C"/>
    <w:rsid w:val="3242018E"/>
    <w:rsid w:val="32425283"/>
    <w:rsid w:val="32472899"/>
    <w:rsid w:val="324C6101"/>
    <w:rsid w:val="324E00CB"/>
    <w:rsid w:val="3251196A"/>
    <w:rsid w:val="325A6415"/>
    <w:rsid w:val="325B00F2"/>
    <w:rsid w:val="325B2476"/>
    <w:rsid w:val="325E3B0E"/>
    <w:rsid w:val="325F4087"/>
    <w:rsid w:val="32617B06"/>
    <w:rsid w:val="32655415"/>
    <w:rsid w:val="326A6587"/>
    <w:rsid w:val="326C0551"/>
    <w:rsid w:val="326E7E26"/>
    <w:rsid w:val="32807B59"/>
    <w:rsid w:val="328238D1"/>
    <w:rsid w:val="32827D75"/>
    <w:rsid w:val="328304A8"/>
    <w:rsid w:val="32891103"/>
    <w:rsid w:val="328B4E7C"/>
    <w:rsid w:val="328D12A4"/>
    <w:rsid w:val="328E04C8"/>
    <w:rsid w:val="328E2276"/>
    <w:rsid w:val="3293788C"/>
    <w:rsid w:val="32951856"/>
    <w:rsid w:val="32963820"/>
    <w:rsid w:val="329655CE"/>
    <w:rsid w:val="329830F5"/>
    <w:rsid w:val="329863B7"/>
    <w:rsid w:val="329D4BAF"/>
    <w:rsid w:val="32A55811"/>
    <w:rsid w:val="32A777DC"/>
    <w:rsid w:val="32A93A25"/>
    <w:rsid w:val="32AE0B6A"/>
    <w:rsid w:val="32B75C71"/>
    <w:rsid w:val="32B82FD5"/>
    <w:rsid w:val="32BA12BD"/>
    <w:rsid w:val="32BC3287"/>
    <w:rsid w:val="32BC5F4D"/>
    <w:rsid w:val="32BD0DAD"/>
    <w:rsid w:val="32BD6FFF"/>
    <w:rsid w:val="32C4213C"/>
    <w:rsid w:val="32C97752"/>
    <w:rsid w:val="32CE6B16"/>
    <w:rsid w:val="32D103B5"/>
    <w:rsid w:val="32D465B6"/>
    <w:rsid w:val="32D54349"/>
    <w:rsid w:val="32D677E9"/>
    <w:rsid w:val="32DD4FAB"/>
    <w:rsid w:val="32DF2AD1"/>
    <w:rsid w:val="32E14A9C"/>
    <w:rsid w:val="32E225C2"/>
    <w:rsid w:val="32E47AED"/>
    <w:rsid w:val="32E60A1F"/>
    <w:rsid w:val="32E71C43"/>
    <w:rsid w:val="32E75E2A"/>
    <w:rsid w:val="32EB1476"/>
    <w:rsid w:val="32EB76C8"/>
    <w:rsid w:val="32EC3440"/>
    <w:rsid w:val="32EE0F67"/>
    <w:rsid w:val="32EE540A"/>
    <w:rsid w:val="32F04CDF"/>
    <w:rsid w:val="32F12805"/>
    <w:rsid w:val="32F21E9F"/>
    <w:rsid w:val="32F347CF"/>
    <w:rsid w:val="32F3657D"/>
    <w:rsid w:val="32F522F5"/>
    <w:rsid w:val="32F742BF"/>
    <w:rsid w:val="32F81DE5"/>
    <w:rsid w:val="32FA790B"/>
    <w:rsid w:val="32FB36C9"/>
    <w:rsid w:val="32FF13C6"/>
    <w:rsid w:val="33044C2E"/>
    <w:rsid w:val="330864CC"/>
    <w:rsid w:val="33093FF2"/>
    <w:rsid w:val="330B1B18"/>
    <w:rsid w:val="330C763F"/>
    <w:rsid w:val="330E1609"/>
    <w:rsid w:val="331309CD"/>
    <w:rsid w:val="33136C1F"/>
    <w:rsid w:val="33150BE9"/>
    <w:rsid w:val="331704BD"/>
    <w:rsid w:val="33184235"/>
    <w:rsid w:val="331D35FA"/>
    <w:rsid w:val="331F55C4"/>
    <w:rsid w:val="33233306"/>
    <w:rsid w:val="33263D52"/>
    <w:rsid w:val="33272EB3"/>
    <w:rsid w:val="33273196"/>
    <w:rsid w:val="33291F9F"/>
    <w:rsid w:val="332D7CE1"/>
    <w:rsid w:val="332E1CAB"/>
    <w:rsid w:val="333077D1"/>
    <w:rsid w:val="33323549"/>
    <w:rsid w:val="3333106F"/>
    <w:rsid w:val="33370B5F"/>
    <w:rsid w:val="33380434"/>
    <w:rsid w:val="33393656"/>
    <w:rsid w:val="333948D8"/>
    <w:rsid w:val="333F7A14"/>
    <w:rsid w:val="3341378C"/>
    <w:rsid w:val="334212B2"/>
    <w:rsid w:val="33437504"/>
    <w:rsid w:val="33482D6D"/>
    <w:rsid w:val="33492641"/>
    <w:rsid w:val="334E5EA9"/>
    <w:rsid w:val="334F092D"/>
    <w:rsid w:val="3350577D"/>
    <w:rsid w:val="335334BF"/>
    <w:rsid w:val="33550FE6"/>
    <w:rsid w:val="33557238"/>
    <w:rsid w:val="335C2374"/>
    <w:rsid w:val="335D1FE1"/>
    <w:rsid w:val="335E60EC"/>
    <w:rsid w:val="336B0809"/>
    <w:rsid w:val="336D27D3"/>
    <w:rsid w:val="33707BCD"/>
    <w:rsid w:val="33727DEA"/>
    <w:rsid w:val="33784CD4"/>
    <w:rsid w:val="337C1CD3"/>
    <w:rsid w:val="3381002D"/>
    <w:rsid w:val="3381627F"/>
    <w:rsid w:val="338418CB"/>
    <w:rsid w:val="338575AD"/>
    <w:rsid w:val="338866DE"/>
    <w:rsid w:val="33896EE1"/>
    <w:rsid w:val="338E62A6"/>
    <w:rsid w:val="338F274A"/>
    <w:rsid w:val="3390201E"/>
    <w:rsid w:val="33941B0E"/>
    <w:rsid w:val="33967BBB"/>
    <w:rsid w:val="339733AC"/>
    <w:rsid w:val="33977850"/>
    <w:rsid w:val="33995376"/>
    <w:rsid w:val="339A2E9C"/>
    <w:rsid w:val="339B6127"/>
    <w:rsid w:val="339C09C3"/>
    <w:rsid w:val="339E5D33"/>
    <w:rsid w:val="33A65CE5"/>
    <w:rsid w:val="33AA1331"/>
    <w:rsid w:val="33AA7583"/>
    <w:rsid w:val="33AD0E22"/>
    <w:rsid w:val="33B026C0"/>
    <w:rsid w:val="33B6494D"/>
    <w:rsid w:val="33B65F28"/>
    <w:rsid w:val="33B91574"/>
    <w:rsid w:val="33BC0410"/>
    <w:rsid w:val="33BC1065"/>
    <w:rsid w:val="33BC2E13"/>
    <w:rsid w:val="33C10429"/>
    <w:rsid w:val="33C11B6F"/>
    <w:rsid w:val="33C2512E"/>
    <w:rsid w:val="33C543BD"/>
    <w:rsid w:val="33C85C5B"/>
    <w:rsid w:val="33C87A09"/>
    <w:rsid w:val="33CF6FEA"/>
    <w:rsid w:val="33D22636"/>
    <w:rsid w:val="33D60378"/>
    <w:rsid w:val="33D77C4D"/>
    <w:rsid w:val="33DE0FDB"/>
    <w:rsid w:val="33DF6B01"/>
    <w:rsid w:val="33E10ACB"/>
    <w:rsid w:val="33E12879"/>
    <w:rsid w:val="33E34843"/>
    <w:rsid w:val="33EA7980"/>
    <w:rsid w:val="33EC194A"/>
    <w:rsid w:val="33EE2C0F"/>
    <w:rsid w:val="33EF143A"/>
    <w:rsid w:val="33EF4F96"/>
    <w:rsid w:val="33F26834"/>
    <w:rsid w:val="33F407FF"/>
    <w:rsid w:val="33F628DD"/>
    <w:rsid w:val="33F64577"/>
    <w:rsid w:val="33F86541"/>
    <w:rsid w:val="33F95E15"/>
    <w:rsid w:val="33FE167D"/>
    <w:rsid w:val="33FE364D"/>
    <w:rsid w:val="34030A42"/>
    <w:rsid w:val="34036C94"/>
    <w:rsid w:val="34052A0C"/>
    <w:rsid w:val="340622E0"/>
    <w:rsid w:val="340842AA"/>
    <w:rsid w:val="340978C3"/>
    <w:rsid w:val="340A6274"/>
    <w:rsid w:val="340D18C0"/>
    <w:rsid w:val="341113B0"/>
    <w:rsid w:val="34126ED7"/>
    <w:rsid w:val="34133546"/>
    <w:rsid w:val="34164C19"/>
    <w:rsid w:val="341D7D55"/>
    <w:rsid w:val="341E3ACD"/>
    <w:rsid w:val="3421711A"/>
    <w:rsid w:val="342235BE"/>
    <w:rsid w:val="342310E4"/>
    <w:rsid w:val="3424709C"/>
    <w:rsid w:val="342509B8"/>
    <w:rsid w:val="342515D6"/>
    <w:rsid w:val="342842DC"/>
    <w:rsid w:val="3428494C"/>
    <w:rsid w:val="3429115A"/>
    <w:rsid w:val="342B1D46"/>
    <w:rsid w:val="342C61EA"/>
    <w:rsid w:val="342F5CDB"/>
    <w:rsid w:val="34311A53"/>
    <w:rsid w:val="34325CD9"/>
    <w:rsid w:val="34350021"/>
    <w:rsid w:val="34357460"/>
    <w:rsid w:val="34360E17"/>
    <w:rsid w:val="34394463"/>
    <w:rsid w:val="343B01DB"/>
    <w:rsid w:val="34403A44"/>
    <w:rsid w:val="344057F2"/>
    <w:rsid w:val="3442156A"/>
    <w:rsid w:val="34425A0E"/>
    <w:rsid w:val="34441786"/>
    <w:rsid w:val="3445105A"/>
    <w:rsid w:val="344C4197"/>
    <w:rsid w:val="344D68E2"/>
    <w:rsid w:val="344E2C19"/>
    <w:rsid w:val="34580D8D"/>
    <w:rsid w:val="34581C7A"/>
    <w:rsid w:val="345833BB"/>
    <w:rsid w:val="345B087E"/>
    <w:rsid w:val="345C0152"/>
    <w:rsid w:val="34601695"/>
    <w:rsid w:val="346040E6"/>
    <w:rsid w:val="346113B3"/>
    <w:rsid w:val="34645984"/>
    <w:rsid w:val="346C65E7"/>
    <w:rsid w:val="346D235F"/>
    <w:rsid w:val="346F60D7"/>
    <w:rsid w:val="34727975"/>
    <w:rsid w:val="34731E46"/>
    <w:rsid w:val="3474193F"/>
    <w:rsid w:val="347831DE"/>
    <w:rsid w:val="347D07F4"/>
    <w:rsid w:val="347D25A2"/>
    <w:rsid w:val="34825E0A"/>
    <w:rsid w:val="34831B82"/>
    <w:rsid w:val="34850C96"/>
    <w:rsid w:val="348558FB"/>
    <w:rsid w:val="348A1163"/>
    <w:rsid w:val="348F22D5"/>
    <w:rsid w:val="349124F1"/>
    <w:rsid w:val="349239F5"/>
    <w:rsid w:val="349873DC"/>
    <w:rsid w:val="34993154"/>
    <w:rsid w:val="349A13A6"/>
    <w:rsid w:val="349A316D"/>
    <w:rsid w:val="349E076A"/>
    <w:rsid w:val="349F69BC"/>
    <w:rsid w:val="34A264AC"/>
    <w:rsid w:val="34A75871"/>
    <w:rsid w:val="34A86C01"/>
    <w:rsid w:val="34A9783B"/>
    <w:rsid w:val="34AA5361"/>
    <w:rsid w:val="34AB35B3"/>
    <w:rsid w:val="34B32468"/>
    <w:rsid w:val="34B45B4D"/>
    <w:rsid w:val="34B561E0"/>
    <w:rsid w:val="34BA1A48"/>
    <w:rsid w:val="34BC5B05"/>
    <w:rsid w:val="34BD32E6"/>
    <w:rsid w:val="34BD6E42"/>
    <w:rsid w:val="34BF705E"/>
    <w:rsid w:val="34C05B77"/>
    <w:rsid w:val="34C44675"/>
    <w:rsid w:val="34C74165"/>
    <w:rsid w:val="34C75F13"/>
    <w:rsid w:val="34CB5A03"/>
    <w:rsid w:val="34D109DE"/>
    <w:rsid w:val="34D50630"/>
    <w:rsid w:val="34D523DE"/>
    <w:rsid w:val="34D85CE0"/>
    <w:rsid w:val="34D95A2F"/>
    <w:rsid w:val="34DB19BE"/>
    <w:rsid w:val="34DF14AF"/>
    <w:rsid w:val="34E22D4D"/>
    <w:rsid w:val="34E40873"/>
    <w:rsid w:val="34E56399"/>
    <w:rsid w:val="34E645EB"/>
    <w:rsid w:val="34E95E89"/>
    <w:rsid w:val="34EC3BCC"/>
    <w:rsid w:val="34EC7728"/>
    <w:rsid w:val="34F07218"/>
    <w:rsid w:val="34F12F90"/>
    <w:rsid w:val="34F2580B"/>
    <w:rsid w:val="34F36D08"/>
    <w:rsid w:val="34F767F8"/>
    <w:rsid w:val="34FA0097"/>
    <w:rsid w:val="34FD36E3"/>
    <w:rsid w:val="34FF38FF"/>
    <w:rsid w:val="35066A3B"/>
    <w:rsid w:val="3509652C"/>
    <w:rsid w:val="350C7DCA"/>
    <w:rsid w:val="35103416"/>
    <w:rsid w:val="35150A2C"/>
    <w:rsid w:val="351522E2"/>
    <w:rsid w:val="351A6043"/>
    <w:rsid w:val="351B1DBB"/>
    <w:rsid w:val="351D1843"/>
    <w:rsid w:val="351D1FD7"/>
    <w:rsid w:val="351F3659"/>
    <w:rsid w:val="351F5D4F"/>
    <w:rsid w:val="351F7AFD"/>
    <w:rsid w:val="35223149"/>
    <w:rsid w:val="35245113"/>
    <w:rsid w:val="35246EC1"/>
    <w:rsid w:val="352944D8"/>
    <w:rsid w:val="352D221A"/>
    <w:rsid w:val="35303AB8"/>
    <w:rsid w:val="35373099"/>
    <w:rsid w:val="353F3CFB"/>
    <w:rsid w:val="3542559A"/>
    <w:rsid w:val="354632DC"/>
    <w:rsid w:val="354C01C6"/>
    <w:rsid w:val="354E2190"/>
    <w:rsid w:val="355377A7"/>
    <w:rsid w:val="355552CD"/>
    <w:rsid w:val="355A28E3"/>
    <w:rsid w:val="355E6877"/>
    <w:rsid w:val="355F439E"/>
    <w:rsid w:val="35611EC4"/>
    <w:rsid w:val="35616AE7"/>
    <w:rsid w:val="35635C3C"/>
    <w:rsid w:val="35643762"/>
    <w:rsid w:val="3566572C"/>
    <w:rsid w:val="356814A4"/>
    <w:rsid w:val="35690D78"/>
    <w:rsid w:val="356B689E"/>
    <w:rsid w:val="356D6ABA"/>
    <w:rsid w:val="356E638F"/>
    <w:rsid w:val="357065AB"/>
    <w:rsid w:val="35725E7F"/>
    <w:rsid w:val="35727C2D"/>
    <w:rsid w:val="357339A5"/>
    <w:rsid w:val="357716E7"/>
    <w:rsid w:val="357C0AAC"/>
    <w:rsid w:val="357D65D2"/>
    <w:rsid w:val="357F234A"/>
    <w:rsid w:val="35831E3A"/>
    <w:rsid w:val="35845BB2"/>
    <w:rsid w:val="358460E8"/>
    <w:rsid w:val="358A766C"/>
    <w:rsid w:val="358B5193"/>
    <w:rsid w:val="359009FB"/>
    <w:rsid w:val="359027A9"/>
    <w:rsid w:val="359304E6"/>
    <w:rsid w:val="35944047"/>
    <w:rsid w:val="359758E5"/>
    <w:rsid w:val="359978AF"/>
    <w:rsid w:val="359A3628"/>
    <w:rsid w:val="35A3428A"/>
    <w:rsid w:val="35A40002"/>
    <w:rsid w:val="35A46254"/>
    <w:rsid w:val="35A85D44"/>
    <w:rsid w:val="35AF0E81"/>
    <w:rsid w:val="35B00755"/>
    <w:rsid w:val="35B2271F"/>
    <w:rsid w:val="35B30245"/>
    <w:rsid w:val="35B50461"/>
    <w:rsid w:val="35B5220F"/>
    <w:rsid w:val="35B71AE4"/>
    <w:rsid w:val="35B77D36"/>
    <w:rsid w:val="35BA15D4"/>
    <w:rsid w:val="35BE6073"/>
    <w:rsid w:val="35C10BB4"/>
    <w:rsid w:val="35C16E06"/>
    <w:rsid w:val="35C83CF1"/>
    <w:rsid w:val="35CE6E2D"/>
    <w:rsid w:val="35CF524D"/>
    <w:rsid w:val="35D11918"/>
    <w:rsid w:val="35D2691D"/>
    <w:rsid w:val="35D40299"/>
    <w:rsid w:val="35D42696"/>
    <w:rsid w:val="35D4289C"/>
    <w:rsid w:val="35D7578A"/>
    <w:rsid w:val="35DB7EC8"/>
    <w:rsid w:val="35DC154A"/>
    <w:rsid w:val="35DD15FC"/>
    <w:rsid w:val="35DE3514"/>
    <w:rsid w:val="35E5121D"/>
    <w:rsid w:val="35E63DEE"/>
    <w:rsid w:val="35E93C67"/>
    <w:rsid w:val="35EF74CF"/>
    <w:rsid w:val="35F40F8A"/>
    <w:rsid w:val="35F42D38"/>
    <w:rsid w:val="35F72828"/>
    <w:rsid w:val="35F965A0"/>
    <w:rsid w:val="35FB2318"/>
    <w:rsid w:val="36024564"/>
    <w:rsid w:val="36064819"/>
    <w:rsid w:val="360A3779"/>
    <w:rsid w:val="360B1E2F"/>
    <w:rsid w:val="360C18B4"/>
    <w:rsid w:val="361138EA"/>
    <w:rsid w:val="361231BE"/>
    <w:rsid w:val="36140CE4"/>
    <w:rsid w:val="36174C78"/>
    <w:rsid w:val="36186C7D"/>
    <w:rsid w:val="361A2073"/>
    <w:rsid w:val="361C403D"/>
    <w:rsid w:val="361E6007"/>
    <w:rsid w:val="361F13AE"/>
    <w:rsid w:val="36213401"/>
    <w:rsid w:val="36237179"/>
    <w:rsid w:val="36251143"/>
    <w:rsid w:val="36276335"/>
    <w:rsid w:val="362A0508"/>
    <w:rsid w:val="362A675A"/>
    <w:rsid w:val="362D1DA6"/>
    <w:rsid w:val="362F3D70"/>
    <w:rsid w:val="362F5B1E"/>
    <w:rsid w:val="36315D3A"/>
    <w:rsid w:val="36323860"/>
    <w:rsid w:val="363650FE"/>
    <w:rsid w:val="36367635"/>
    <w:rsid w:val="36372C24"/>
    <w:rsid w:val="36407D2B"/>
    <w:rsid w:val="364517E5"/>
    <w:rsid w:val="36462E68"/>
    <w:rsid w:val="36483084"/>
    <w:rsid w:val="364A5AAB"/>
    <w:rsid w:val="364F4412"/>
    <w:rsid w:val="364F61C0"/>
    <w:rsid w:val="364F6D4C"/>
    <w:rsid w:val="3651018A"/>
    <w:rsid w:val="3653029E"/>
    <w:rsid w:val="36533F02"/>
    <w:rsid w:val="36541A28"/>
    <w:rsid w:val="365612FD"/>
    <w:rsid w:val="36581519"/>
    <w:rsid w:val="36603F29"/>
    <w:rsid w:val="36657792"/>
    <w:rsid w:val="366711AF"/>
    <w:rsid w:val="366A4DA8"/>
    <w:rsid w:val="366D4898"/>
    <w:rsid w:val="366D6646"/>
    <w:rsid w:val="366F0610"/>
    <w:rsid w:val="36721EAF"/>
    <w:rsid w:val="36723C5D"/>
    <w:rsid w:val="36745C27"/>
    <w:rsid w:val="36766209"/>
    <w:rsid w:val="36783969"/>
    <w:rsid w:val="367B0D63"/>
    <w:rsid w:val="367E6AA5"/>
    <w:rsid w:val="368045CB"/>
    <w:rsid w:val="368220F2"/>
    <w:rsid w:val="368340BC"/>
    <w:rsid w:val="36835C3C"/>
    <w:rsid w:val="36857E34"/>
    <w:rsid w:val="36873BAC"/>
    <w:rsid w:val="3687718E"/>
    <w:rsid w:val="368816D2"/>
    <w:rsid w:val="368A43CE"/>
    <w:rsid w:val="368A71F8"/>
    <w:rsid w:val="368C4D1E"/>
    <w:rsid w:val="368C6CEE"/>
    <w:rsid w:val="368D6CE8"/>
    <w:rsid w:val="368E2D4F"/>
    <w:rsid w:val="369167D9"/>
    <w:rsid w:val="369342FF"/>
    <w:rsid w:val="36935731"/>
    <w:rsid w:val="36963DEF"/>
    <w:rsid w:val="36981B5D"/>
    <w:rsid w:val="369E4A52"/>
    <w:rsid w:val="369F6181"/>
    <w:rsid w:val="36A007CA"/>
    <w:rsid w:val="36A06A1C"/>
    <w:rsid w:val="36A209E6"/>
    <w:rsid w:val="36A9634B"/>
    <w:rsid w:val="36AD2EE7"/>
    <w:rsid w:val="36AF4EB1"/>
    <w:rsid w:val="36B14785"/>
    <w:rsid w:val="36B335DA"/>
    <w:rsid w:val="36B424C7"/>
    <w:rsid w:val="36B44A6A"/>
    <w:rsid w:val="36B85B13"/>
    <w:rsid w:val="36BD137C"/>
    <w:rsid w:val="36C21C3F"/>
    <w:rsid w:val="36C24BE4"/>
    <w:rsid w:val="36CE3589"/>
    <w:rsid w:val="36D079C8"/>
    <w:rsid w:val="36D16BD5"/>
    <w:rsid w:val="36D30B9F"/>
    <w:rsid w:val="36D6068F"/>
    <w:rsid w:val="36D6243D"/>
    <w:rsid w:val="36D87F64"/>
    <w:rsid w:val="36E025F7"/>
    <w:rsid w:val="36E0506A"/>
    <w:rsid w:val="36E25286"/>
    <w:rsid w:val="36E44B5A"/>
    <w:rsid w:val="36E508D2"/>
    <w:rsid w:val="36E52680"/>
    <w:rsid w:val="36EC1C61"/>
    <w:rsid w:val="36EF34FF"/>
    <w:rsid w:val="36F01751"/>
    <w:rsid w:val="36F54FB9"/>
    <w:rsid w:val="36F668C1"/>
    <w:rsid w:val="36F80606"/>
    <w:rsid w:val="36FD5C1C"/>
    <w:rsid w:val="3701395E"/>
    <w:rsid w:val="37014501"/>
    <w:rsid w:val="37040D59"/>
    <w:rsid w:val="370451FC"/>
    <w:rsid w:val="37052D23"/>
    <w:rsid w:val="37060F75"/>
    <w:rsid w:val="370A4123"/>
    <w:rsid w:val="370E1BD7"/>
    <w:rsid w:val="37107F95"/>
    <w:rsid w:val="37113475"/>
    <w:rsid w:val="37133692"/>
    <w:rsid w:val="37135440"/>
    <w:rsid w:val="37144D14"/>
    <w:rsid w:val="37152F66"/>
    <w:rsid w:val="3715740A"/>
    <w:rsid w:val="371812F8"/>
    <w:rsid w:val="371F2036"/>
    <w:rsid w:val="372413FB"/>
    <w:rsid w:val="3724764D"/>
    <w:rsid w:val="372633C5"/>
    <w:rsid w:val="372B09DB"/>
    <w:rsid w:val="372C4753"/>
    <w:rsid w:val="372D1AA0"/>
    <w:rsid w:val="37305FF2"/>
    <w:rsid w:val="37337890"/>
    <w:rsid w:val="37386C54"/>
    <w:rsid w:val="373A6E70"/>
    <w:rsid w:val="373B7263"/>
    <w:rsid w:val="373D24BC"/>
    <w:rsid w:val="37427AD3"/>
    <w:rsid w:val="37476E97"/>
    <w:rsid w:val="37490E61"/>
    <w:rsid w:val="37492C0F"/>
    <w:rsid w:val="374C0952"/>
    <w:rsid w:val="374C2700"/>
    <w:rsid w:val="374D6BA3"/>
    <w:rsid w:val="374E0226"/>
    <w:rsid w:val="37503F9E"/>
    <w:rsid w:val="37517D16"/>
    <w:rsid w:val="375241BA"/>
    <w:rsid w:val="375515B4"/>
    <w:rsid w:val="375717D0"/>
    <w:rsid w:val="3757357E"/>
    <w:rsid w:val="375A306E"/>
    <w:rsid w:val="375B2943"/>
    <w:rsid w:val="375D2B5F"/>
    <w:rsid w:val="376143FD"/>
    <w:rsid w:val="37674DEF"/>
    <w:rsid w:val="376C4B50"/>
    <w:rsid w:val="37702892"/>
    <w:rsid w:val="37712166"/>
    <w:rsid w:val="3772660A"/>
    <w:rsid w:val="37732382"/>
    <w:rsid w:val="37773C20"/>
    <w:rsid w:val="377A101B"/>
    <w:rsid w:val="377A54BF"/>
    <w:rsid w:val="377C1237"/>
    <w:rsid w:val="377D6D5D"/>
    <w:rsid w:val="378325C5"/>
    <w:rsid w:val="37863E63"/>
    <w:rsid w:val="37870D15"/>
    <w:rsid w:val="3787198A"/>
    <w:rsid w:val="37873738"/>
    <w:rsid w:val="37927DAB"/>
    <w:rsid w:val="379A346B"/>
    <w:rsid w:val="379A790F"/>
    <w:rsid w:val="379A7C7E"/>
    <w:rsid w:val="379C5435"/>
    <w:rsid w:val="379E11AD"/>
    <w:rsid w:val="379F0A81"/>
    <w:rsid w:val="379F4F25"/>
    <w:rsid w:val="379F6CD3"/>
    <w:rsid w:val="37A367C3"/>
    <w:rsid w:val="37A91900"/>
    <w:rsid w:val="37A95DA4"/>
    <w:rsid w:val="37AC319E"/>
    <w:rsid w:val="37AD1DE2"/>
    <w:rsid w:val="37AF72D3"/>
    <w:rsid w:val="37B00EE0"/>
    <w:rsid w:val="37B26A07"/>
    <w:rsid w:val="37B564F7"/>
    <w:rsid w:val="37B704C1"/>
    <w:rsid w:val="37BA1D5F"/>
    <w:rsid w:val="37BA58BB"/>
    <w:rsid w:val="37BE184F"/>
    <w:rsid w:val="37BF2ED1"/>
    <w:rsid w:val="37C64260"/>
    <w:rsid w:val="37C655BF"/>
    <w:rsid w:val="37C8622A"/>
    <w:rsid w:val="37C87FD8"/>
    <w:rsid w:val="37C93D50"/>
    <w:rsid w:val="37CB5D1A"/>
    <w:rsid w:val="37D20E57"/>
    <w:rsid w:val="37D50FEE"/>
    <w:rsid w:val="37D56B99"/>
    <w:rsid w:val="37D716E7"/>
    <w:rsid w:val="37DC3A83"/>
    <w:rsid w:val="37E312B6"/>
    <w:rsid w:val="37E361C3"/>
    <w:rsid w:val="37E74B44"/>
    <w:rsid w:val="37E82428"/>
    <w:rsid w:val="37EB1F18"/>
    <w:rsid w:val="37F30DCD"/>
    <w:rsid w:val="37F45271"/>
    <w:rsid w:val="37FA03AE"/>
    <w:rsid w:val="37FF7772"/>
    <w:rsid w:val="38003C16"/>
    <w:rsid w:val="38037262"/>
    <w:rsid w:val="38042FDA"/>
    <w:rsid w:val="38044D88"/>
    <w:rsid w:val="38064FA4"/>
    <w:rsid w:val="380755BE"/>
    <w:rsid w:val="38083E7D"/>
    <w:rsid w:val="38084878"/>
    <w:rsid w:val="380A05F1"/>
    <w:rsid w:val="380A6843"/>
    <w:rsid w:val="380B25BB"/>
    <w:rsid w:val="380F20AB"/>
    <w:rsid w:val="380F5C07"/>
    <w:rsid w:val="38107BD1"/>
    <w:rsid w:val="38123949"/>
    <w:rsid w:val="381551E7"/>
    <w:rsid w:val="38190834"/>
    <w:rsid w:val="381A45AC"/>
    <w:rsid w:val="381C0961"/>
    <w:rsid w:val="38233460"/>
    <w:rsid w:val="38284F1B"/>
    <w:rsid w:val="382B0567"/>
    <w:rsid w:val="382F43FF"/>
    <w:rsid w:val="38312021"/>
    <w:rsid w:val="383218F5"/>
    <w:rsid w:val="38356D2C"/>
    <w:rsid w:val="38372745"/>
    <w:rsid w:val="38376F0C"/>
    <w:rsid w:val="38390ED6"/>
    <w:rsid w:val="383E473E"/>
    <w:rsid w:val="383E64EC"/>
    <w:rsid w:val="38433B03"/>
    <w:rsid w:val="384358B1"/>
    <w:rsid w:val="384635F3"/>
    <w:rsid w:val="384855BD"/>
    <w:rsid w:val="384A6C3F"/>
    <w:rsid w:val="384F7CBA"/>
    <w:rsid w:val="38521F98"/>
    <w:rsid w:val="385555E4"/>
    <w:rsid w:val="385B0E4C"/>
    <w:rsid w:val="386046B4"/>
    <w:rsid w:val="38637D01"/>
    <w:rsid w:val="38654FCB"/>
    <w:rsid w:val="38675A43"/>
    <w:rsid w:val="386808FA"/>
    <w:rsid w:val="38685317"/>
    <w:rsid w:val="386C12AB"/>
    <w:rsid w:val="38727227"/>
    <w:rsid w:val="38733523"/>
    <w:rsid w:val="38741F0E"/>
    <w:rsid w:val="38767A34"/>
    <w:rsid w:val="387821B2"/>
    <w:rsid w:val="387B14EE"/>
    <w:rsid w:val="387B504A"/>
    <w:rsid w:val="38855EC9"/>
    <w:rsid w:val="38877E93"/>
    <w:rsid w:val="38881374"/>
    <w:rsid w:val="388A1731"/>
    <w:rsid w:val="388A7983"/>
    <w:rsid w:val="388C36FB"/>
    <w:rsid w:val="388F4F9A"/>
    <w:rsid w:val="38926838"/>
    <w:rsid w:val="38A071A7"/>
    <w:rsid w:val="38A547BD"/>
    <w:rsid w:val="38A722E3"/>
    <w:rsid w:val="38A81BB8"/>
    <w:rsid w:val="38AA06AD"/>
    <w:rsid w:val="38AA3B82"/>
    <w:rsid w:val="38AD5420"/>
    <w:rsid w:val="38B10580"/>
    <w:rsid w:val="38B14F10"/>
    <w:rsid w:val="38B16CBE"/>
    <w:rsid w:val="38B36EDA"/>
    <w:rsid w:val="38B44330"/>
    <w:rsid w:val="38B56048"/>
    <w:rsid w:val="38B60778"/>
    <w:rsid w:val="38B8629F"/>
    <w:rsid w:val="38B93DC5"/>
    <w:rsid w:val="38BE5B37"/>
    <w:rsid w:val="38C7746E"/>
    <w:rsid w:val="38CA5FD2"/>
    <w:rsid w:val="38CF5396"/>
    <w:rsid w:val="38D40BFF"/>
    <w:rsid w:val="38D62BC9"/>
    <w:rsid w:val="38D66725"/>
    <w:rsid w:val="38D806EF"/>
    <w:rsid w:val="38DE1A7D"/>
    <w:rsid w:val="38DE382B"/>
    <w:rsid w:val="38DE55D9"/>
    <w:rsid w:val="38E47094"/>
    <w:rsid w:val="38E5315D"/>
    <w:rsid w:val="38EA0422"/>
    <w:rsid w:val="38EA6674"/>
    <w:rsid w:val="38EF19B1"/>
    <w:rsid w:val="38EF3C8A"/>
    <w:rsid w:val="38F7748A"/>
    <w:rsid w:val="38F90665"/>
    <w:rsid w:val="38F92A63"/>
    <w:rsid w:val="38FB618B"/>
    <w:rsid w:val="38FD1F03"/>
    <w:rsid w:val="38FD63A7"/>
    <w:rsid w:val="39074B30"/>
    <w:rsid w:val="390A2872"/>
    <w:rsid w:val="390A4CE0"/>
    <w:rsid w:val="390C65EA"/>
    <w:rsid w:val="3911775D"/>
    <w:rsid w:val="391334D5"/>
    <w:rsid w:val="39194863"/>
    <w:rsid w:val="391B05DB"/>
    <w:rsid w:val="391D07F7"/>
    <w:rsid w:val="391D4354"/>
    <w:rsid w:val="39202096"/>
    <w:rsid w:val="39203E44"/>
    <w:rsid w:val="39227BBC"/>
    <w:rsid w:val="39292B04"/>
    <w:rsid w:val="39316AC6"/>
    <w:rsid w:val="3934169D"/>
    <w:rsid w:val="39382F3B"/>
    <w:rsid w:val="393A6B71"/>
    <w:rsid w:val="393B0C7E"/>
    <w:rsid w:val="393C6877"/>
    <w:rsid w:val="393C6ED0"/>
    <w:rsid w:val="39406294"/>
    <w:rsid w:val="3942200C"/>
    <w:rsid w:val="39461AFC"/>
    <w:rsid w:val="394713D0"/>
    <w:rsid w:val="394B0965"/>
    <w:rsid w:val="394C4C39"/>
    <w:rsid w:val="394C69E7"/>
    <w:rsid w:val="394E6C03"/>
    <w:rsid w:val="395104A1"/>
    <w:rsid w:val="3951224F"/>
    <w:rsid w:val="39537D75"/>
    <w:rsid w:val="39565AB7"/>
    <w:rsid w:val="39567866"/>
    <w:rsid w:val="395B30CE"/>
    <w:rsid w:val="396106E4"/>
    <w:rsid w:val="396226AE"/>
    <w:rsid w:val="39627FB8"/>
    <w:rsid w:val="39641F82"/>
    <w:rsid w:val="39643D30"/>
    <w:rsid w:val="39665CFB"/>
    <w:rsid w:val="396A0465"/>
    <w:rsid w:val="396C4215"/>
    <w:rsid w:val="396C7089"/>
    <w:rsid w:val="396E1053"/>
    <w:rsid w:val="396E4BAF"/>
    <w:rsid w:val="39700927"/>
    <w:rsid w:val="397A17A6"/>
    <w:rsid w:val="397C551E"/>
    <w:rsid w:val="397D1296"/>
    <w:rsid w:val="397F500E"/>
    <w:rsid w:val="397F6DBC"/>
    <w:rsid w:val="39810D86"/>
    <w:rsid w:val="398268AC"/>
    <w:rsid w:val="3986639D"/>
    <w:rsid w:val="398D772B"/>
    <w:rsid w:val="398E34A3"/>
    <w:rsid w:val="398E6FFF"/>
    <w:rsid w:val="39904B26"/>
    <w:rsid w:val="3995213C"/>
    <w:rsid w:val="399565E0"/>
    <w:rsid w:val="399A59A4"/>
    <w:rsid w:val="399C796E"/>
    <w:rsid w:val="399D36E6"/>
    <w:rsid w:val="399D5494"/>
    <w:rsid w:val="399F120C"/>
    <w:rsid w:val="399F2FBB"/>
    <w:rsid w:val="39A01C75"/>
    <w:rsid w:val="39A16D33"/>
    <w:rsid w:val="39A24859"/>
    <w:rsid w:val="39A46823"/>
    <w:rsid w:val="39A552A4"/>
    <w:rsid w:val="39A64349"/>
    <w:rsid w:val="39A86313"/>
    <w:rsid w:val="39A95BE7"/>
    <w:rsid w:val="39AB7BB1"/>
    <w:rsid w:val="39AE76A2"/>
    <w:rsid w:val="39B051C8"/>
    <w:rsid w:val="39B60304"/>
    <w:rsid w:val="39BA7DF4"/>
    <w:rsid w:val="39BE3ABD"/>
    <w:rsid w:val="39C11183"/>
    <w:rsid w:val="39C24EFB"/>
    <w:rsid w:val="39C26CA9"/>
    <w:rsid w:val="39C46EC5"/>
    <w:rsid w:val="39C649EB"/>
    <w:rsid w:val="39CA501E"/>
    <w:rsid w:val="39CB0253"/>
    <w:rsid w:val="39CB7802"/>
    <w:rsid w:val="39CD3FCC"/>
    <w:rsid w:val="39D0586A"/>
    <w:rsid w:val="39D07618"/>
    <w:rsid w:val="39D23390"/>
    <w:rsid w:val="39D2513E"/>
    <w:rsid w:val="39D709A6"/>
    <w:rsid w:val="39D761EF"/>
    <w:rsid w:val="39D8471E"/>
    <w:rsid w:val="39DD1C17"/>
    <w:rsid w:val="39DE7F87"/>
    <w:rsid w:val="39DF785B"/>
    <w:rsid w:val="39E15381"/>
    <w:rsid w:val="39E41315"/>
    <w:rsid w:val="39E7589A"/>
    <w:rsid w:val="39EB6200"/>
    <w:rsid w:val="39EC3D26"/>
    <w:rsid w:val="39F1151D"/>
    <w:rsid w:val="39F5707E"/>
    <w:rsid w:val="39F72DF7"/>
    <w:rsid w:val="39F74BE1"/>
    <w:rsid w:val="3A004FB1"/>
    <w:rsid w:val="3A00614F"/>
    <w:rsid w:val="3A01552A"/>
    <w:rsid w:val="3A0177D1"/>
    <w:rsid w:val="3A033549"/>
    <w:rsid w:val="3A06128C"/>
    <w:rsid w:val="3A0B0650"/>
    <w:rsid w:val="3A0B68A2"/>
    <w:rsid w:val="3A103EB8"/>
    <w:rsid w:val="3A105C66"/>
    <w:rsid w:val="3A15327D"/>
    <w:rsid w:val="3A1A4D37"/>
    <w:rsid w:val="3A1A6AE5"/>
    <w:rsid w:val="3A1C0AAF"/>
    <w:rsid w:val="3A1C285D"/>
    <w:rsid w:val="3A211C22"/>
    <w:rsid w:val="3A2636DC"/>
    <w:rsid w:val="3A296D28"/>
    <w:rsid w:val="3A2A4F7A"/>
    <w:rsid w:val="3A2E002F"/>
    <w:rsid w:val="3A306308"/>
    <w:rsid w:val="3A331955"/>
    <w:rsid w:val="3A35391F"/>
    <w:rsid w:val="3A3758E9"/>
    <w:rsid w:val="3A3B7187"/>
    <w:rsid w:val="3A40479E"/>
    <w:rsid w:val="3A445910"/>
    <w:rsid w:val="3A4678DA"/>
    <w:rsid w:val="3A485400"/>
    <w:rsid w:val="3A4B3142"/>
    <w:rsid w:val="3A4B4EF0"/>
    <w:rsid w:val="3A4F49E1"/>
    <w:rsid w:val="3A502507"/>
    <w:rsid w:val="3A5133C8"/>
    <w:rsid w:val="3A543DA5"/>
    <w:rsid w:val="3A56723A"/>
    <w:rsid w:val="3A5913BB"/>
    <w:rsid w:val="3A59760D"/>
    <w:rsid w:val="3A5E4C24"/>
    <w:rsid w:val="3A614714"/>
    <w:rsid w:val="3A663AD8"/>
    <w:rsid w:val="3A683CF4"/>
    <w:rsid w:val="3A6D130B"/>
    <w:rsid w:val="3A6F5083"/>
    <w:rsid w:val="3A742699"/>
    <w:rsid w:val="3A76410D"/>
    <w:rsid w:val="3A766411"/>
    <w:rsid w:val="3A7D77A0"/>
    <w:rsid w:val="3A7E7074"/>
    <w:rsid w:val="3A8723CC"/>
    <w:rsid w:val="3A886145"/>
    <w:rsid w:val="3A8B49E9"/>
    <w:rsid w:val="3A8F3EBA"/>
    <w:rsid w:val="3A8F74D3"/>
    <w:rsid w:val="3A9248CD"/>
    <w:rsid w:val="3A946897"/>
    <w:rsid w:val="3A96260F"/>
    <w:rsid w:val="3A970136"/>
    <w:rsid w:val="3A976388"/>
    <w:rsid w:val="3A995C5C"/>
    <w:rsid w:val="3A9B19D4"/>
    <w:rsid w:val="3A9E7716"/>
    <w:rsid w:val="3AA12D62"/>
    <w:rsid w:val="3AA52853"/>
    <w:rsid w:val="3AA54601"/>
    <w:rsid w:val="3AA80595"/>
    <w:rsid w:val="3AA82343"/>
    <w:rsid w:val="3AAA60BB"/>
    <w:rsid w:val="3AAF36D1"/>
    <w:rsid w:val="3AAF722D"/>
    <w:rsid w:val="3AB10259"/>
    <w:rsid w:val="3AB17449"/>
    <w:rsid w:val="3AB24F6F"/>
    <w:rsid w:val="3AB40CE8"/>
    <w:rsid w:val="3AB605BC"/>
    <w:rsid w:val="3AB710A6"/>
    <w:rsid w:val="3AB72586"/>
    <w:rsid w:val="3AB807D8"/>
    <w:rsid w:val="3AB94550"/>
    <w:rsid w:val="3ABA6222"/>
    <w:rsid w:val="3ABC194A"/>
    <w:rsid w:val="3ABE1B66"/>
    <w:rsid w:val="3ABE3914"/>
    <w:rsid w:val="3AC0143A"/>
    <w:rsid w:val="3AC52EF5"/>
    <w:rsid w:val="3AC6749A"/>
    <w:rsid w:val="3AC76C6D"/>
    <w:rsid w:val="3AC86541"/>
    <w:rsid w:val="3ACA22B9"/>
    <w:rsid w:val="3ACD1DA9"/>
    <w:rsid w:val="3ACE6030"/>
    <w:rsid w:val="3AD43138"/>
    <w:rsid w:val="3AD60C5E"/>
    <w:rsid w:val="3AD66F8F"/>
    <w:rsid w:val="3ADB0230"/>
    <w:rsid w:val="3ADE7B13"/>
    <w:rsid w:val="3AE27603"/>
    <w:rsid w:val="3AE315CD"/>
    <w:rsid w:val="3AE50EA1"/>
    <w:rsid w:val="3AEA64B7"/>
    <w:rsid w:val="3AF15A98"/>
    <w:rsid w:val="3AF61300"/>
    <w:rsid w:val="3AF630AE"/>
    <w:rsid w:val="3AF86E26"/>
    <w:rsid w:val="3AF92745"/>
    <w:rsid w:val="3AFB2473"/>
    <w:rsid w:val="3AFE01B5"/>
    <w:rsid w:val="3AFF6407"/>
    <w:rsid w:val="3B007A89"/>
    <w:rsid w:val="3B027CA5"/>
    <w:rsid w:val="3B0357CB"/>
    <w:rsid w:val="3B057795"/>
    <w:rsid w:val="3B084B8F"/>
    <w:rsid w:val="3B091033"/>
    <w:rsid w:val="3B0C28D2"/>
    <w:rsid w:val="3B0F773E"/>
    <w:rsid w:val="3B1A3241"/>
    <w:rsid w:val="3B1D688D"/>
    <w:rsid w:val="3B20637D"/>
    <w:rsid w:val="3B245E6D"/>
    <w:rsid w:val="3B293484"/>
    <w:rsid w:val="3B295232"/>
    <w:rsid w:val="3B2C2F74"/>
    <w:rsid w:val="3B2C6648"/>
    <w:rsid w:val="3B2F036E"/>
    <w:rsid w:val="3B2F65C0"/>
    <w:rsid w:val="3B301F44"/>
    <w:rsid w:val="3B3140E6"/>
    <w:rsid w:val="3B343BD6"/>
    <w:rsid w:val="3B345984"/>
    <w:rsid w:val="3B3616FD"/>
    <w:rsid w:val="3B3836C7"/>
    <w:rsid w:val="3B3A743F"/>
    <w:rsid w:val="3B3F2CA7"/>
    <w:rsid w:val="3B404329"/>
    <w:rsid w:val="3B4402BD"/>
    <w:rsid w:val="3B471B5C"/>
    <w:rsid w:val="3B4958D4"/>
    <w:rsid w:val="3B497682"/>
    <w:rsid w:val="3B4F0A10"/>
    <w:rsid w:val="3B50245C"/>
    <w:rsid w:val="3B547DD5"/>
    <w:rsid w:val="3B556027"/>
    <w:rsid w:val="3B561D9F"/>
    <w:rsid w:val="3B581673"/>
    <w:rsid w:val="3B5F50F7"/>
    <w:rsid w:val="3B602C1D"/>
    <w:rsid w:val="3B64270E"/>
    <w:rsid w:val="3B6444BC"/>
    <w:rsid w:val="3B6C511E"/>
    <w:rsid w:val="3B702E61"/>
    <w:rsid w:val="3B712735"/>
    <w:rsid w:val="3B7364AD"/>
    <w:rsid w:val="3B742225"/>
    <w:rsid w:val="3B7641EF"/>
    <w:rsid w:val="3B783AC3"/>
    <w:rsid w:val="3B7B35B3"/>
    <w:rsid w:val="3B8406BA"/>
    <w:rsid w:val="3B894744"/>
    <w:rsid w:val="3B8A37F6"/>
    <w:rsid w:val="3B8A5BD4"/>
    <w:rsid w:val="3B8E778B"/>
    <w:rsid w:val="3B8F1A46"/>
    <w:rsid w:val="3B950B19"/>
    <w:rsid w:val="3B9558B8"/>
    <w:rsid w:val="3B9603ED"/>
    <w:rsid w:val="3B9C1EA7"/>
    <w:rsid w:val="3B9C3C56"/>
    <w:rsid w:val="3B9D5C20"/>
    <w:rsid w:val="3B9E54DA"/>
    <w:rsid w:val="3B9F54F4"/>
    <w:rsid w:val="3B9F696A"/>
    <w:rsid w:val="3B9F72A2"/>
    <w:rsid w:val="3BA23236"/>
    <w:rsid w:val="3BA42B0A"/>
    <w:rsid w:val="3BA64AD4"/>
    <w:rsid w:val="3BA925ED"/>
    <w:rsid w:val="3BAA5C47"/>
    <w:rsid w:val="3BAC5E63"/>
    <w:rsid w:val="3BAE4829"/>
    <w:rsid w:val="3BB30F9F"/>
    <w:rsid w:val="3BB371F1"/>
    <w:rsid w:val="3BB52F69"/>
    <w:rsid w:val="3BB53761"/>
    <w:rsid w:val="3BB653C3"/>
    <w:rsid w:val="3BB70A8F"/>
    <w:rsid w:val="3BB84807"/>
    <w:rsid w:val="3BBA40DC"/>
    <w:rsid w:val="3BBA6143"/>
    <w:rsid w:val="3BBF16F2"/>
    <w:rsid w:val="3BBF7944"/>
    <w:rsid w:val="3BC767F9"/>
    <w:rsid w:val="3BD038FF"/>
    <w:rsid w:val="3BD31641"/>
    <w:rsid w:val="3BD3519D"/>
    <w:rsid w:val="3BD57167"/>
    <w:rsid w:val="3BD57D54"/>
    <w:rsid w:val="3BD66A3C"/>
    <w:rsid w:val="3BD72EE0"/>
    <w:rsid w:val="3BD74C8E"/>
    <w:rsid w:val="3BD916CB"/>
    <w:rsid w:val="3BDF29C5"/>
    <w:rsid w:val="3BDF73C5"/>
    <w:rsid w:val="3BE13D5E"/>
    <w:rsid w:val="3BE455FD"/>
    <w:rsid w:val="3BE92C13"/>
    <w:rsid w:val="3BE949C1"/>
    <w:rsid w:val="3BEB24E7"/>
    <w:rsid w:val="3BEE647B"/>
    <w:rsid w:val="3BF13876"/>
    <w:rsid w:val="3BF176A1"/>
    <w:rsid w:val="3BF35840"/>
    <w:rsid w:val="3BF77780"/>
    <w:rsid w:val="3BF97574"/>
    <w:rsid w:val="3BFC2946"/>
    <w:rsid w:val="3BFE66BE"/>
    <w:rsid w:val="3C0161AE"/>
    <w:rsid w:val="3C027831"/>
    <w:rsid w:val="3C035D55"/>
    <w:rsid w:val="3C0637C5"/>
    <w:rsid w:val="3C073008"/>
    <w:rsid w:val="3C074E47"/>
    <w:rsid w:val="3C0812EB"/>
    <w:rsid w:val="3C096E11"/>
    <w:rsid w:val="3C0B0DDB"/>
    <w:rsid w:val="3C0D4B53"/>
    <w:rsid w:val="3C0D6901"/>
    <w:rsid w:val="3C0E61D6"/>
    <w:rsid w:val="3C0F436B"/>
    <w:rsid w:val="3C137C90"/>
    <w:rsid w:val="3C15560C"/>
    <w:rsid w:val="3C1732DC"/>
    <w:rsid w:val="3C1852A6"/>
    <w:rsid w:val="3C1934F8"/>
    <w:rsid w:val="3C1F6635"/>
    <w:rsid w:val="3C2105FF"/>
    <w:rsid w:val="3C221C81"/>
    <w:rsid w:val="3C261771"/>
    <w:rsid w:val="3C2679C3"/>
    <w:rsid w:val="3C2B322B"/>
    <w:rsid w:val="3C2B6D87"/>
    <w:rsid w:val="3C2D2B00"/>
    <w:rsid w:val="3C2D6FA3"/>
    <w:rsid w:val="3C2F4ACA"/>
    <w:rsid w:val="3C300842"/>
    <w:rsid w:val="3C335C3C"/>
    <w:rsid w:val="3C37397E"/>
    <w:rsid w:val="3C3976F6"/>
    <w:rsid w:val="3C3C07B7"/>
    <w:rsid w:val="3C3C71E7"/>
    <w:rsid w:val="3C3E4D0D"/>
    <w:rsid w:val="3C410359"/>
    <w:rsid w:val="3C432323"/>
    <w:rsid w:val="3C4542ED"/>
    <w:rsid w:val="3C4707C6"/>
    <w:rsid w:val="3C4A1903"/>
    <w:rsid w:val="3C4E2A76"/>
    <w:rsid w:val="3C5207B8"/>
    <w:rsid w:val="3C522566"/>
    <w:rsid w:val="3C526A0A"/>
    <w:rsid w:val="3C544530"/>
    <w:rsid w:val="3C552056"/>
    <w:rsid w:val="3C597D99"/>
    <w:rsid w:val="3C5A766D"/>
    <w:rsid w:val="3C601127"/>
    <w:rsid w:val="3C6127A9"/>
    <w:rsid w:val="3C634773"/>
    <w:rsid w:val="3C636521"/>
    <w:rsid w:val="3C6479C3"/>
    <w:rsid w:val="3C664263"/>
    <w:rsid w:val="3C667DC0"/>
    <w:rsid w:val="3C6A3D54"/>
    <w:rsid w:val="3C6A5B02"/>
    <w:rsid w:val="3C6A7B57"/>
    <w:rsid w:val="3C6B3628"/>
    <w:rsid w:val="3C6D114E"/>
    <w:rsid w:val="3C722C08"/>
    <w:rsid w:val="3C74072E"/>
    <w:rsid w:val="3C791FDE"/>
    <w:rsid w:val="3C7921E9"/>
    <w:rsid w:val="3C7A1ABD"/>
    <w:rsid w:val="3C7A386B"/>
    <w:rsid w:val="3C7C3A87"/>
    <w:rsid w:val="3C81109D"/>
    <w:rsid w:val="3C814BF9"/>
    <w:rsid w:val="3C834E15"/>
    <w:rsid w:val="3C8446EA"/>
    <w:rsid w:val="3C862210"/>
    <w:rsid w:val="3C8666B4"/>
    <w:rsid w:val="3C8A61A4"/>
    <w:rsid w:val="3C8A7F52"/>
    <w:rsid w:val="3C8B7826"/>
    <w:rsid w:val="3C8D7A42"/>
    <w:rsid w:val="3C8F37BA"/>
    <w:rsid w:val="3C926E07"/>
    <w:rsid w:val="3C93788B"/>
    <w:rsid w:val="3C94492D"/>
    <w:rsid w:val="3C97441D"/>
    <w:rsid w:val="3C9963E7"/>
    <w:rsid w:val="3C9C66C4"/>
    <w:rsid w:val="3C9C7C85"/>
    <w:rsid w:val="3C9D7B54"/>
    <w:rsid w:val="3CA07775"/>
    <w:rsid w:val="3CA134EE"/>
    <w:rsid w:val="3CA52FDE"/>
    <w:rsid w:val="3CAA05F4"/>
    <w:rsid w:val="3CB054DF"/>
    <w:rsid w:val="3CB13731"/>
    <w:rsid w:val="3CB274A9"/>
    <w:rsid w:val="3CB43221"/>
    <w:rsid w:val="3CB52AF5"/>
    <w:rsid w:val="3CB60D47"/>
    <w:rsid w:val="3CB8475C"/>
    <w:rsid w:val="3CBD0327"/>
    <w:rsid w:val="3CBE5E4E"/>
    <w:rsid w:val="3CBF1A5E"/>
    <w:rsid w:val="3CC03974"/>
    <w:rsid w:val="3CC0462F"/>
    <w:rsid w:val="3CC3186F"/>
    <w:rsid w:val="3CC571DC"/>
    <w:rsid w:val="3CC60841"/>
    <w:rsid w:val="3CC80A7A"/>
    <w:rsid w:val="3CCD6091"/>
    <w:rsid w:val="3CD236A7"/>
    <w:rsid w:val="3CD25455"/>
    <w:rsid w:val="3CD64F45"/>
    <w:rsid w:val="3CD70CBD"/>
    <w:rsid w:val="3CDB69FF"/>
    <w:rsid w:val="3CE33B06"/>
    <w:rsid w:val="3CE55188"/>
    <w:rsid w:val="3CE60F00"/>
    <w:rsid w:val="3CE8111C"/>
    <w:rsid w:val="3CEA615B"/>
    <w:rsid w:val="3CEB6517"/>
    <w:rsid w:val="3CED6733"/>
    <w:rsid w:val="3CEF4259"/>
    <w:rsid w:val="3CEF6007"/>
    <w:rsid w:val="3CF25AF7"/>
    <w:rsid w:val="3CF63839"/>
    <w:rsid w:val="3CF65E3F"/>
    <w:rsid w:val="3CF67395"/>
    <w:rsid w:val="3CF7310E"/>
    <w:rsid w:val="3CF74EBC"/>
    <w:rsid w:val="3CF950D8"/>
    <w:rsid w:val="3CF96E86"/>
    <w:rsid w:val="3CFB2BFE"/>
    <w:rsid w:val="3CFC24D2"/>
    <w:rsid w:val="3D0715A3"/>
    <w:rsid w:val="3D0777F5"/>
    <w:rsid w:val="3D0837B9"/>
    <w:rsid w:val="3D0C4E0B"/>
    <w:rsid w:val="3D115F7D"/>
    <w:rsid w:val="3D136199"/>
    <w:rsid w:val="3D145A6E"/>
    <w:rsid w:val="3D151117"/>
    <w:rsid w:val="3D1617E6"/>
    <w:rsid w:val="3D1811D9"/>
    <w:rsid w:val="3D1912D6"/>
    <w:rsid w:val="3D197528"/>
    <w:rsid w:val="3D1E68EC"/>
    <w:rsid w:val="3D2008B6"/>
    <w:rsid w:val="3D22018A"/>
    <w:rsid w:val="3D22462E"/>
    <w:rsid w:val="3D2757A1"/>
    <w:rsid w:val="3D2832C7"/>
    <w:rsid w:val="3D29776B"/>
    <w:rsid w:val="3D2A5291"/>
    <w:rsid w:val="3D2C725B"/>
    <w:rsid w:val="3D2D0FF1"/>
    <w:rsid w:val="3D2E2FD3"/>
    <w:rsid w:val="3D2F28A7"/>
    <w:rsid w:val="3D2F4655"/>
    <w:rsid w:val="3D324146"/>
    <w:rsid w:val="3D3305EA"/>
    <w:rsid w:val="3D346110"/>
    <w:rsid w:val="3D37175C"/>
    <w:rsid w:val="3D387194"/>
    <w:rsid w:val="3D3B2FFA"/>
    <w:rsid w:val="3D3C05D3"/>
    <w:rsid w:val="3D4071EC"/>
    <w:rsid w:val="3D42082D"/>
    <w:rsid w:val="3D474095"/>
    <w:rsid w:val="3D475E43"/>
    <w:rsid w:val="3D4A2BD7"/>
    <w:rsid w:val="3D4A5933"/>
    <w:rsid w:val="3D4F2F4A"/>
    <w:rsid w:val="3D4F4CF8"/>
    <w:rsid w:val="3D5347E8"/>
    <w:rsid w:val="3D5565A9"/>
    <w:rsid w:val="3D5751DB"/>
    <w:rsid w:val="3D595B76"/>
    <w:rsid w:val="3D597924"/>
    <w:rsid w:val="3D5B369C"/>
    <w:rsid w:val="3D5D11C3"/>
    <w:rsid w:val="3D5D7415"/>
    <w:rsid w:val="3D5E4F3B"/>
    <w:rsid w:val="3D605157"/>
    <w:rsid w:val="3D65276D"/>
    <w:rsid w:val="3D6764E5"/>
    <w:rsid w:val="3D6D1627"/>
    <w:rsid w:val="3D6D517E"/>
    <w:rsid w:val="3D6D7401"/>
    <w:rsid w:val="3D6F0EF6"/>
    <w:rsid w:val="3D7309E6"/>
    <w:rsid w:val="3D74650C"/>
    <w:rsid w:val="3D7B3D3F"/>
    <w:rsid w:val="3D7C34EE"/>
    <w:rsid w:val="3D7C4A02"/>
    <w:rsid w:val="3D7D1865"/>
    <w:rsid w:val="3D7D3613"/>
    <w:rsid w:val="3D7D7AB7"/>
    <w:rsid w:val="3D7F55DD"/>
    <w:rsid w:val="3D802CA6"/>
    <w:rsid w:val="3D8250CD"/>
    <w:rsid w:val="3D8449A1"/>
    <w:rsid w:val="3D891FB8"/>
    <w:rsid w:val="3D8C5F4C"/>
    <w:rsid w:val="3D902D22"/>
    <w:rsid w:val="3D915310"/>
    <w:rsid w:val="3D94095C"/>
    <w:rsid w:val="3D947D4D"/>
    <w:rsid w:val="3D962926"/>
    <w:rsid w:val="3D96372E"/>
    <w:rsid w:val="3D9646D4"/>
    <w:rsid w:val="3D9A20BC"/>
    <w:rsid w:val="3D9D3CB5"/>
    <w:rsid w:val="3D9D5A63"/>
    <w:rsid w:val="3D9E1462"/>
    <w:rsid w:val="3DA46DF1"/>
    <w:rsid w:val="3DA80A22"/>
    <w:rsid w:val="3DAC5CA6"/>
    <w:rsid w:val="3DAE7C70"/>
    <w:rsid w:val="3DAF5796"/>
    <w:rsid w:val="3DB01C3A"/>
    <w:rsid w:val="3DB159B2"/>
    <w:rsid w:val="3DB17760"/>
    <w:rsid w:val="3DB66B25"/>
    <w:rsid w:val="3DB97C86"/>
    <w:rsid w:val="3DBA03C3"/>
    <w:rsid w:val="3DBB413B"/>
    <w:rsid w:val="3DBF1E7D"/>
    <w:rsid w:val="3DBF40D8"/>
    <w:rsid w:val="3DC254CA"/>
    <w:rsid w:val="3DC92CFC"/>
    <w:rsid w:val="3DC97D5B"/>
    <w:rsid w:val="3DCB25D0"/>
    <w:rsid w:val="3DCB6A74"/>
    <w:rsid w:val="3DD05E38"/>
    <w:rsid w:val="3DD22B52"/>
    <w:rsid w:val="3DD27E02"/>
    <w:rsid w:val="3DD31485"/>
    <w:rsid w:val="3DD35929"/>
    <w:rsid w:val="3DD671C7"/>
    <w:rsid w:val="3DD86A9B"/>
    <w:rsid w:val="3DE10046"/>
    <w:rsid w:val="3DE11DF4"/>
    <w:rsid w:val="3DE23DBE"/>
    <w:rsid w:val="3DE2791A"/>
    <w:rsid w:val="3DE418E4"/>
    <w:rsid w:val="3DE6740A"/>
    <w:rsid w:val="3DE9514C"/>
    <w:rsid w:val="3DEA33A6"/>
    <w:rsid w:val="3DEB2C72"/>
    <w:rsid w:val="3DEC5CC6"/>
    <w:rsid w:val="3DF31B27"/>
    <w:rsid w:val="3DF4021A"/>
    <w:rsid w:val="3DFA1107"/>
    <w:rsid w:val="3DFA2EB5"/>
    <w:rsid w:val="3E027FBC"/>
    <w:rsid w:val="3E03620E"/>
    <w:rsid w:val="3E047890"/>
    <w:rsid w:val="3E047963"/>
    <w:rsid w:val="3E0755D2"/>
    <w:rsid w:val="3E077380"/>
    <w:rsid w:val="3E0B0C1F"/>
    <w:rsid w:val="3E0B50C2"/>
    <w:rsid w:val="3E0C4997"/>
    <w:rsid w:val="3E0D0E3B"/>
    <w:rsid w:val="3E0D4FFF"/>
    <w:rsid w:val="3E0E4BB3"/>
    <w:rsid w:val="3E0E6961"/>
    <w:rsid w:val="3E0E7BD0"/>
    <w:rsid w:val="3E116551"/>
    <w:rsid w:val="3E155F41"/>
    <w:rsid w:val="3E175815"/>
    <w:rsid w:val="3E1877DF"/>
    <w:rsid w:val="3E1C72D0"/>
    <w:rsid w:val="3E1D4DF6"/>
    <w:rsid w:val="3E2241BA"/>
    <w:rsid w:val="3E263CAA"/>
    <w:rsid w:val="3E2E597C"/>
    <w:rsid w:val="3E344619"/>
    <w:rsid w:val="3E35213F"/>
    <w:rsid w:val="3E391C30"/>
    <w:rsid w:val="3E3A1504"/>
    <w:rsid w:val="3E3D0FF4"/>
    <w:rsid w:val="3E412892"/>
    <w:rsid w:val="3E432AAE"/>
    <w:rsid w:val="3E442382"/>
    <w:rsid w:val="3E483C21"/>
    <w:rsid w:val="3E4B54BF"/>
    <w:rsid w:val="3E4D7489"/>
    <w:rsid w:val="3E4E3201"/>
    <w:rsid w:val="3E524A9F"/>
    <w:rsid w:val="3E530817"/>
    <w:rsid w:val="3E5325C6"/>
    <w:rsid w:val="3E542365"/>
    <w:rsid w:val="3E595E2E"/>
    <w:rsid w:val="3E612F34"/>
    <w:rsid w:val="3E642A25"/>
    <w:rsid w:val="3E682515"/>
    <w:rsid w:val="3E6E464D"/>
    <w:rsid w:val="3E6F5ADD"/>
    <w:rsid w:val="3E7341AD"/>
    <w:rsid w:val="3E78202C"/>
    <w:rsid w:val="3E7A2248"/>
    <w:rsid w:val="3E7C38CA"/>
    <w:rsid w:val="3E7E7642"/>
    <w:rsid w:val="3E7F33BB"/>
    <w:rsid w:val="3E832EAB"/>
    <w:rsid w:val="3E8409D1"/>
    <w:rsid w:val="3E860BED"/>
    <w:rsid w:val="3E88226F"/>
    <w:rsid w:val="3E886713"/>
    <w:rsid w:val="3E8B6203"/>
    <w:rsid w:val="3E8D3D29"/>
    <w:rsid w:val="3E8E35FE"/>
    <w:rsid w:val="3E8E5BBA"/>
    <w:rsid w:val="3E90381A"/>
    <w:rsid w:val="3E952BDE"/>
    <w:rsid w:val="3E9735A8"/>
    <w:rsid w:val="3E99447C"/>
    <w:rsid w:val="3E9F580B"/>
    <w:rsid w:val="3EA03A5D"/>
    <w:rsid w:val="3EA82911"/>
    <w:rsid w:val="3EA86D16"/>
    <w:rsid w:val="3EAB0654"/>
    <w:rsid w:val="3EAB41B0"/>
    <w:rsid w:val="3EAD617A"/>
    <w:rsid w:val="3EB47508"/>
    <w:rsid w:val="3EB86069"/>
    <w:rsid w:val="3EB92D70"/>
    <w:rsid w:val="3EB96BF2"/>
    <w:rsid w:val="3EBB0897"/>
    <w:rsid w:val="3EBC460F"/>
    <w:rsid w:val="3EBC63BD"/>
    <w:rsid w:val="3EBE2135"/>
    <w:rsid w:val="3EC3774B"/>
    <w:rsid w:val="3EC86B10"/>
    <w:rsid w:val="3ED25BE0"/>
    <w:rsid w:val="3ED3772C"/>
    <w:rsid w:val="3ED5122D"/>
    <w:rsid w:val="3ED6747E"/>
    <w:rsid w:val="3ED731F7"/>
    <w:rsid w:val="3ED90D1D"/>
    <w:rsid w:val="3EDB4A95"/>
    <w:rsid w:val="3EDC10FF"/>
    <w:rsid w:val="3EE33949"/>
    <w:rsid w:val="3EE576C2"/>
    <w:rsid w:val="3EE6168C"/>
    <w:rsid w:val="3EE819BF"/>
    <w:rsid w:val="3EEA2F2A"/>
    <w:rsid w:val="3EEB27FE"/>
    <w:rsid w:val="3EEC4EF4"/>
    <w:rsid w:val="3EED17D0"/>
    <w:rsid w:val="3EED2A1A"/>
    <w:rsid w:val="3EEF22EE"/>
    <w:rsid w:val="3EF02D22"/>
    <w:rsid w:val="3EF20030"/>
    <w:rsid w:val="3EF618CF"/>
    <w:rsid w:val="3EF94F1B"/>
    <w:rsid w:val="3EFA3DD4"/>
    <w:rsid w:val="3EFD0EAF"/>
    <w:rsid w:val="3F03223E"/>
    <w:rsid w:val="3F0A5E23"/>
    <w:rsid w:val="3F0C04EE"/>
    <w:rsid w:val="3F1104B7"/>
    <w:rsid w:val="3F122481"/>
    <w:rsid w:val="3F1735F3"/>
    <w:rsid w:val="3F1C6E5B"/>
    <w:rsid w:val="3F214472"/>
    <w:rsid w:val="3F2226C4"/>
    <w:rsid w:val="3F2521B4"/>
    <w:rsid w:val="3F275F2C"/>
    <w:rsid w:val="3F281CA4"/>
    <w:rsid w:val="3F283A52"/>
    <w:rsid w:val="3F2C03A4"/>
    <w:rsid w:val="3F2F3033"/>
    <w:rsid w:val="3F310B59"/>
    <w:rsid w:val="3F3146B5"/>
    <w:rsid w:val="3F346B36"/>
    <w:rsid w:val="3F3643C1"/>
    <w:rsid w:val="3F397A0D"/>
    <w:rsid w:val="3F3B3785"/>
    <w:rsid w:val="3F3B5533"/>
    <w:rsid w:val="3F3D5750"/>
    <w:rsid w:val="3F3E27B9"/>
    <w:rsid w:val="3F400D9C"/>
    <w:rsid w:val="3F422D66"/>
    <w:rsid w:val="3F424B14"/>
    <w:rsid w:val="3F454604"/>
    <w:rsid w:val="3F4940F4"/>
    <w:rsid w:val="3F4B4DBD"/>
    <w:rsid w:val="3F4E170B"/>
    <w:rsid w:val="3F4F484B"/>
    <w:rsid w:val="3F4F5483"/>
    <w:rsid w:val="3F51746D"/>
    <w:rsid w:val="3F524B18"/>
    <w:rsid w:val="3F542A99"/>
    <w:rsid w:val="3F566811"/>
    <w:rsid w:val="3F5860E5"/>
    <w:rsid w:val="3F5C54AA"/>
    <w:rsid w:val="3F60143E"/>
    <w:rsid w:val="3F604F9A"/>
    <w:rsid w:val="3F6251B6"/>
    <w:rsid w:val="3F666DF4"/>
    <w:rsid w:val="3F6A406B"/>
    <w:rsid w:val="3F744EE9"/>
    <w:rsid w:val="3F7668E9"/>
    <w:rsid w:val="3F783DDA"/>
    <w:rsid w:val="3F785608"/>
    <w:rsid w:val="3F7A2500"/>
    <w:rsid w:val="3F7B12CB"/>
    <w:rsid w:val="3F7D5B4C"/>
    <w:rsid w:val="3F7F7B16"/>
    <w:rsid w:val="3F80563C"/>
    <w:rsid w:val="3F890995"/>
    <w:rsid w:val="3F8C2233"/>
    <w:rsid w:val="3F8C3FE1"/>
    <w:rsid w:val="3F8C7CF5"/>
    <w:rsid w:val="3F8E5FAB"/>
    <w:rsid w:val="3F9115F7"/>
    <w:rsid w:val="3F953302"/>
    <w:rsid w:val="3F984734"/>
    <w:rsid w:val="3FA255B3"/>
    <w:rsid w:val="3FA4132B"/>
    <w:rsid w:val="3FA56E51"/>
    <w:rsid w:val="3FA7706D"/>
    <w:rsid w:val="3FA94B93"/>
    <w:rsid w:val="3FAA090B"/>
    <w:rsid w:val="3FAA26B9"/>
    <w:rsid w:val="3FAC6431"/>
    <w:rsid w:val="3FAE55EA"/>
    <w:rsid w:val="3FAF7CCF"/>
    <w:rsid w:val="3FB0665D"/>
    <w:rsid w:val="3FB11C9A"/>
    <w:rsid w:val="3FB377C0"/>
    <w:rsid w:val="3FB6105E"/>
    <w:rsid w:val="3FBB48C6"/>
    <w:rsid w:val="3FC03C8B"/>
    <w:rsid w:val="3FC27A03"/>
    <w:rsid w:val="3FC512A1"/>
    <w:rsid w:val="3FC574F3"/>
    <w:rsid w:val="3FC65745"/>
    <w:rsid w:val="3FCE0156"/>
    <w:rsid w:val="3FCE45FA"/>
    <w:rsid w:val="3FCF155A"/>
    <w:rsid w:val="3FD15E98"/>
    <w:rsid w:val="3FD17C46"/>
    <w:rsid w:val="3FD6525C"/>
    <w:rsid w:val="3FD85478"/>
    <w:rsid w:val="3FD95813"/>
    <w:rsid w:val="3FDA11F0"/>
    <w:rsid w:val="3FDA2F9E"/>
    <w:rsid w:val="3FDA4D4C"/>
    <w:rsid w:val="3FDD65EB"/>
    <w:rsid w:val="3FE0432D"/>
    <w:rsid w:val="3FE21E53"/>
    <w:rsid w:val="3FE61943"/>
    <w:rsid w:val="3FE71217"/>
    <w:rsid w:val="3FE931E1"/>
    <w:rsid w:val="3FEC4A80"/>
    <w:rsid w:val="3FF43934"/>
    <w:rsid w:val="3FF51B86"/>
    <w:rsid w:val="3FF878C8"/>
    <w:rsid w:val="3FFD4EDF"/>
    <w:rsid w:val="3FFF20F3"/>
    <w:rsid w:val="4000052B"/>
    <w:rsid w:val="400022D9"/>
    <w:rsid w:val="400224F5"/>
    <w:rsid w:val="40026051"/>
    <w:rsid w:val="40044CA3"/>
    <w:rsid w:val="40063D93"/>
    <w:rsid w:val="400A0B15"/>
    <w:rsid w:val="400B75FC"/>
    <w:rsid w:val="400D3374"/>
    <w:rsid w:val="400D729E"/>
    <w:rsid w:val="400E2C48"/>
    <w:rsid w:val="401069C0"/>
    <w:rsid w:val="4013200C"/>
    <w:rsid w:val="401364B0"/>
    <w:rsid w:val="40155D85"/>
    <w:rsid w:val="401819D8"/>
    <w:rsid w:val="401D732F"/>
    <w:rsid w:val="401F09B1"/>
    <w:rsid w:val="401F4E55"/>
    <w:rsid w:val="40207DEC"/>
    <w:rsid w:val="40210BCD"/>
    <w:rsid w:val="402661E4"/>
    <w:rsid w:val="40267F92"/>
    <w:rsid w:val="40271F5C"/>
    <w:rsid w:val="402734A4"/>
    <w:rsid w:val="40273D0A"/>
    <w:rsid w:val="40291830"/>
    <w:rsid w:val="402D7572"/>
    <w:rsid w:val="402E32EA"/>
    <w:rsid w:val="402E5098"/>
    <w:rsid w:val="40300E10"/>
    <w:rsid w:val="40302BBE"/>
    <w:rsid w:val="40322DDA"/>
    <w:rsid w:val="40330901"/>
    <w:rsid w:val="40356427"/>
    <w:rsid w:val="4037219F"/>
    <w:rsid w:val="40377B31"/>
    <w:rsid w:val="403A57EB"/>
    <w:rsid w:val="403B62C8"/>
    <w:rsid w:val="403F1053"/>
    <w:rsid w:val="403F37E8"/>
    <w:rsid w:val="4041301D"/>
    <w:rsid w:val="40436D96"/>
    <w:rsid w:val="40477F08"/>
    <w:rsid w:val="404A4866"/>
    <w:rsid w:val="404B17A6"/>
    <w:rsid w:val="404C3770"/>
    <w:rsid w:val="404E573A"/>
    <w:rsid w:val="404E74E8"/>
    <w:rsid w:val="405014B2"/>
    <w:rsid w:val="40503261"/>
    <w:rsid w:val="40556AC9"/>
    <w:rsid w:val="405A4873"/>
    <w:rsid w:val="405A5E8D"/>
    <w:rsid w:val="405A7C3B"/>
    <w:rsid w:val="405C30EF"/>
    <w:rsid w:val="405E3BCF"/>
    <w:rsid w:val="405F5252"/>
    <w:rsid w:val="40610FCA"/>
    <w:rsid w:val="406311E6"/>
    <w:rsid w:val="40662A84"/>
    <w:rsid w:val="406B6A21"/>
    <w:rsid w:val="40736F4F"/>
    <w:rsid w:val="40750F19"/>
    <w:rsid w:val="4077259B"/>
    <w:rsid w:val="40786313"/>
    <w:rsid w:val="407B3EBF"/>
    <w:rsid w:val="407E7DCE"/>
    <w:rsid w:val="407F58F4"/>
    <w:rsid w:val="40827192"/>
    <w:rsid w:val="40842F0A"/>
    <w:rsid w:val="40890521"/>
    <w:rsid w:val="408D0011"/>
    <w:rsid w:val="4090365D"/>
    <w:rsid w:val="40923879"/>
    <w:rsid w:val="40925627"/>
    <w:rsid w:val="4093139F"/>
    <w:rsid w:val="409444EC"/>
    <w:rsid w:val="40970E8F"/>
    <w:rsid w:val="409B2C7E"/>
    <w:rsid w:val="409C2D4C"/>
    <w:rsid w:val="409C46F8"/>
    <w:rsid w:val="409C64A6"/>
    <w:rsid w:val="40A315E2"/>
    <w:rsid w:val="40A435AC"/>
    <w:rsid w:val="40A4535A"/>
    <w:rsid w:val="40A55471"/>
    <w:rsid w:val="40A8309D"/>
    <w:rsid w:val="40AF61D9"/>
    <w:rsid w:val="40B21825"/>
    <w:rsid w:val="40B437EF"/>
    <w:rsid w:val="40B51316"/>
    <w:rsid w:val="40B76E3C"/>
    <w:rsid w:val="40C17CBA"/>
    <w:rsid w:val="40C33A32"/>
    <w:rsid w:val="40CB0B39"/>
    <w:rsid w:val="40CB6D8B"/>
    <w:rsid w:val="40CF0629"/>
    <w:rsid w:val="40D75730"/>
    <w:rsid w:val="40D914A8"/>
    <w:rsid w:val="40D92C20"/>
    <w:rsid w:val="40DC68A2"/>
    <w:rsid w:val="40DF693D"/>
    <w:rsid w:val="40E165AE"/>
    <w:rsid w:val="40E35E83"/>
    <w:rsid w:val="40ED4F53"/>
    <w:rsid w:val="40EF4827"/>
    <w:rsid w:val="40F16A8E"/>
    <w:rsid w:val="40F63E08"/>
    <w:rsid w:val="40FA4F7A"/>
    <w:rsid w:val="40FB7670"/>
    <w:rsid w:val="40FE0F0E"/>
    <w:rsid w:val="41006A35"/>
    <w:rsid w:val="41036525"/>
    <w:rsid w:val="4105404B"/>
    <w:rsid w:val="41055DF9"/>
    <w:rsid w:val="41087697"/>
    <w:rsid w:val="4109749E"/>
    <w:rsid w:val="410A340F"/>
    <w:rsid w:val="410B7187"/>
    <w:rsid w:val="410C362B"/>
    <w:rsid w:val="410F6C78"/>
    <w:rsid w:val="41126768"/>
    <w:rsid w:val="41171FD0"/>
    <w:rsid w:val="41173D7E"/>
    <w:rsid w:val="41197AF6"/>
    <w:rsid w:val="411B386E"/>
    <w:rsid w:val="411B4114"/>
    <w:rsid w:val="41200E85"/>
    <w:rsid w:val="412070D7"/>
    <w:rsid w:val="41210759"/>
    <w:rsid w:val="412169AB"/>
    <w:rsid w:val="41232723"/>
    <w:rsid w:val="412545BE"/>
    <w:rsid w:val="41281AE7"/>
    <w:rsid w:val="412A1D04"/>
    <w:rsid w:val="412A3AB2"/>
    <w:rsid w:val="412D70FE"/>
    <w:rsid w:val="412F10C8"/>
    <w:rsid w:val="41344930"/>
    <w:rsid w:val="41384420"/>
    <w:rsid w:val="41393CF5"/>
    <w:rsid w:val="4139769D"/>
    <w:rsid w:val="413E755D"/>
    <w:rsid w:val="41406E31"/>
    <w:rsid w:val="414A5F02"/>
    <w:rsid w:val="414D154E"/>
    <w:rsid w:val="4153125A"/>
    <w:rsid w:val="415648A7"/>
    <w:rsid w:val="41566655"/>
    <w:rsid w:val="415723CD"/>
    <w:rsid w:val="41594397"/>
    <w:rsid w:val="415A4AB8"/>
    <w:rsid w:val="415D3E87"/>
    <w:rsid w:val="41601281"/>
    <w:rsid w:val="41636FC4"/>
    <w:rsid w:val="41676AB4"/>
    <w:rsid w:val="41686388"/>
    <w:rsid w:val="416A2100"/>
    <w:rsid w:val="416E7E42"/>
    <w:rsid w:val="417116E0"/>
    <w:rsid w:val="41760AA5"/>
    <w:rsid w:val="41764F49"/>
    <w:rsid w:val="41766CF7"/>
    <w:rsid w:val="417E204F"/>
    <w:rsid w:val="4184340D"/>
    <w:rsid w:val="41847666"/>
    <w:rsid w:val="418A4550"/>
    <w:rsid w:val="418D4040"/>
    <w:rsid w:val="418D5DEE"/>
    <w:rsid w:val="4194717D"/>
    <w:rsid w:val="41961147"/>
    <w:rsid w:val="41984EBF"/>
    <w:rsid w:val="419929E5"/>
    <w:rsid w:val="41994793"/>
    <w:rsid w:val="419B675D"/>
    <w:rsid w:val="419D4283"/>
    <w:rsid w:val="419E624E"/>
    <w:rsid w:val="41A05B22"/>
    <w:rsid w:val="41A25D3E"/>
    <w:rsid w:val="41A27AEC"/>
    <w:rsid w:val="41A35612"/>
    <w:rsid w:val="41A43864"/>
    <w:rsid w:val="41AA2E44"/>
    <w:rsid w:val="41AA69A0"/>
    <w:rsid w:val="41AC44C7"/>
    <w:rsid w:val="41AE46E3"/>
    <w:rsid w:val="41AF045B"/>
    <w:rsid w:val="41AF2209"/>
    <w:rsid w:val="41B415CD"/>
    <w:rsid w:val="41B8730F"/>
    <w:rsid w:val="41B873F1"/>
    <w:rsid w:val="41BD0482"/>
    <w:rsid w:val="41C35C45"/>
    <w:rsid w:val="41C37A62"/>
    <w:rsid w:val="41C51A2C"/>
    <w:rsid w:val="41C537DA"/>
    <w:rsid w:val="41C55588"/>
    <w:rsid w:val="41C71300"/>
    <w:rsid w:val="41C9151C"/>
    <w:rsid w:val="41CA2B9F"/>
    <w:rsid w:val="41CC6917"/>
    <w:rsid w:val="41CE08E1"/>
    <w:rsid w:val="41CE268F"/>
    <w:rsid w:val="41D028AB"/>
    <w:rsid w:val="41D34149"/>
    <w:rsid w:val="41D35EF7"/>
    <w:rsid w:val="41D8350E"/>
    <w:rsid w:val="41D9605E"/>
    <w:rsid w:val="41DB2FFE"/>
    <w:rsid w:val="41DB3ECC"/>
    <w:rsid w:val="41DD0B24"/>
    <w:rsid w:val="41DF2AEE"/>
    <w:rsid w:val="41E21275"/>
    <w:rsid w:val="41E225DE"/>
    <w:rsid w:val="41E2438C"/>
    <w:rsid w:val="41E2613A"/>
    <w:rsid w:val="41E5640E"/>
    <w:rsid w:val="41E9396D"/>
    <w:rsid w:val="41E974C9"/>
    <w:rsid w:val="41EA1493"/>
    <w:rsid w:val="41EE4ADF"/>
    <w:rsid w:val="41F06AA9"/>
    <w:rsid w:val="41F10CC3"/>
    <w:rsid w:val="41F12821"/>
    <w:rsid w:val="41F30347"/>
    <w:rsid w:val="41F63994"/>
    <w:rsid w:val="41F8595E"/>
    <w:rsid w:val="41F8770C"/>
    <w:rsid w:val="41FB71FC"/>
    <w:rsid w:val="42002A64"/>
    <w:rsid w:val="4202058A"/>
    <w:rsid w:val="42024A2E"/>
    <w:rsid w:val="42075BA1"/>
    <w:rsid w:val="420A5691"/>
    <w:rsid w:val="420B38E3"/>
    <w:rsid w:val="420C4869"/>
    <w:rsid w:val="420F4A55"/>
    <w:rsid w:val="42162288"/>
    <w:rsid w:val="42164036"/>
    <w:rsid w:val="421A1D78"/>
    <w:rsid w:val="421C27EF"/>
    <w:rsid w:val="421D3C7F"/>
    <w:rsid w:val="421D53C4"/>
    <w:rsid w:val="421F738E"/>
    <w:rsid w:val="42204EB5"/>
    <w:rsid w:val="42206C63"/>
    <w:rsid w:val="42254279"/>
    <w:rsid w:val="422E75D1"/>
    <w:rsid w:val="422E7EC6"/>
    <w:rsid w:val="4230334A"/>
    <w:rsid w:val="42334BE8"/>
    <w:rsid w:val="42336996"/>
    <w:rsid w:val="423544BC"/>
    <w:rsid w:val="42366486"/>
    <w:rsid w:val="423A41C8"/>
    <w:rsid w:val="423B584A"/>
    <w:rsid w:val="423C1CEE"/>
    <w:rsid w:val="423D5A66"/>
    <w:rsid w:val="423F358D"/>
    <w:rsid w:val="4243056B"/>
    <w:rsid w:val="42446DF5"/>
    <w:rsid w:val="424741EF"/>
    <w:rsid w:val="424B0183"/>
    <w:rsid w:val="424C5CAA"/>
    <w:rsid w:val="424D3EFC"/>
    <w:rsid w:val="424D6905"/>
    <w:rsid w:val="424E557E"/>
    <w:rsid w:val="42507548"/>
    <w:rsid w:val="4251506E"/>
    <w:rsid w:val="42530DE6"/>
    <w:rsid w:val="425608D6"/>
    <w:rsid w:val="42562684"/>
    <w:rsid w:val="425A03C6"/>
    <w:rsid w:val="425A3FF1"/>
    <w:rsid w:val="425C413F"/>
    <w:rsid w:val="425F778B"/>
    <w:rsid w:val="426254CD"/>
    <w:rsid w:val="42664FBD"/>
    <w:rsid w:val="4269685C"/>
    <w:rsid w:val="426E3E72"/>
    <w:rsid w:val="426E5C20"/>
    <w:rsid w:val="42701998"/>
    <w:rsid w:val="42707BEA"/>
    <w:rsid w:val="42711572"/>
    <w:rsid w:val="42716438"/>
    <w:rsid w:val="427A45C5"/>
    <w:rsid w:val="427C033D"/>
    <w:rsid w:val="427D40B5"/>
    <w:rsid w:val="42813BA5"/>
    <w:rsid w:val="428216CB"/>
    <w:rsid w:val="42823479"/>
    <w:rsid w:val="428611BC"/>
    <w:rsid w:val="42892A5A"/>
    <w:rsid w:val="428B4A24"/>
    <w:rsid w:val="42935686"/>
    <w:rsid w:val="429A4C67"/>
    <w:rsid w:val="429F227D"/>
    <w:rsid w:val="42A27846"/>
    <w:rsid w:val="42A33B1C"/>
    <w:rsid w:val="42A81132"/>
    <w:rsid w:val="42A930FC"/>
    <w:rsid w:val="42AC34C9"/>
    <w:rsid w:val="42AD499A"/>
    <w:rsid w:val="42B00439"/>
    <w:rsid w:val="42B23D5F"/>
    <w:rsid w:val="42B775C7"/>
    <w:rsid w:val="42BE6BA7"/>
    <w:rsid w:val="42C341BE"/>
    <w:rsid w:val="42C41CE4"/>
    <w:rsid w:val="42C57F36"/>
    <w:rsid w:val="42C6780A"/>
    <w:rsid w:val="42CA554C"/>
    <w:rsid w:val="42CE66BF"/>
    <w:rsid w:val="42D02437"/>
    <w:rsid w:val="42D068DB"/>
    <w:rsid w:val="42D36674"/>
    <w:rsid w:val="42D40179"/>
    <w:rsid w:val="42D67AEC"/>
    <w:rsid w:val="42D77C69"/>
    <w:rsid w:val="42D812EB"/>
    <w:rsid w:val="42D9578F"/>
    <w:rsid w:val="42DC0DDB"/>
    <w:rsid w:val="42E303BC"/>
    <w:rsid w:val="42E3216A"/>
    <w:rsid w:val="42E44134"/>
    <w:rsid w:val="42E61C5A"/>
    <w:rsid w:val="42E63A08"/>
    <w:rsid w:val="42E67EAC"/>
    <w:rsid w:val="42E859D2"/>
    <w:rsid w:val="42E934F8"/>
    <w:rsid w:val="42EA799C"/>
    <w:rsid w:val="42F02AD9"/>
    <w:rsid w:val="42F223AD"/>
    <w:rsid w:val="42F36125"/>
    <w:rsid w:val="42F44377"/>
    <w:rsid w:val="42F6152E"/>
    <w:rsid w:val="42F8373B"/>
    <w:rsid w:val="42FE0D52"/>
    <w:rsid w:val="42FF6CFF"/>
    <w:rsid w:val="43000F6E"/>
    <w:rsid w:val="43014CE6"/>
    <w:rsid w:val="43036368"/>
    <w:rsid w:val="430420E0"/>
    <w:rsid w:val="43056584"/>
    <w:rsid w:val="430B16C1"/>
    <w:rsid w:val="430F7403"/>
    <w:rsid w:val="43140575"/>
    <w:rsid w:val="431E31A2"/>
    <w:rsid w:val="43212C92"/>
    <w:rsid w:val="43244531"/>
    <w:rsid w:val="43257BBD"/>
    <w:rsid w:val="432644BC"/>
    <w:rsid w:val="432804C5"/>
    <w:rsid w:val="43282273"/>
    <w:rsid w:val="432E715D"/>
    <w:rsid w:val="432F1853"/>
    <w:rsid w:val="43317379"/>
    <w:rsid w:val="43324E9F"/>
    <w:rsid w:val="43336FF2"/>
    <w:rsid w:val="43347151"/>
    <w:rsid w:val="433504EC"/>
    <w:rsid w:val="43394480"/>
    <w:rsid w:val="4339622E"/>
    <w:rsid w:val="433B01F8"/>
    <w:rsid w:val="433E0203"/>
    <w:rsid w:val="434370AD"/>
    <w:rsid w:val="43482915"/>
    <w:rsid w:val="434A21E9"/>
    <w:rsid w:val="434A3F97"/>
    <w:rsid w:val="434F15AD"/>
    <w:rsid w:val="43503578"/>
    <w:rsid w:val="43560B8E"/>
    <w:rsid w:val="43574906"/>
    <w:rsid w:val="435766B4"/>
    <w:rsid w:val="4359067E"/>
    <w:rsid w:val="436037BB"/>
    <w:rsid w:val="436239D7"/>
    <w:rsid w:val="43657023"/>
    <w:rsid w:val="436D237B"/>
    <w:rsid w:val="43707776"/>
    <w:rsid w:val="43727992"/>
    <w:rsid w:val="43747266"/>
    <w:rsid w:val="43770394"/>
    <w:rsid w:val="43770B04"/>
    <w:rsid w:val="43771108"/>
    <w:rsid w:val="43776D56"/>
    <w:rsid w:val="43790D20"/>
    <w:rsid w:val="43792ACE"/>
    <w:rsid w:val="437B6846"/>
    <w:rsid w:val="437C611B"/>
    <w:rsid w:val="43803E5D"/>
    <w:rsid w:val="43805C0B"/>
    <w:rsid w:val="4387343D"/>
    <w:rsid w:val="438751EB"/>
    <w:rsid w:val="43882D11"/>
    <w:rsid w:val="438C4E1A"/>
    <w:rsid w:val="438D0328"/>
    <w:rsid w:val="43917E18"/>
    <w:rsid w:val="439E0787"/>
    <w:rsid w:val="439E42E3"/>
    <w:rsid w:val="43A044FF"/>
    <w:rsid w:val="43A23DD3"/>
    <w:rsid w:val="43A538C3"/>
    <w:rsid w:val="43A7763B"/>
    <w:rsid w:val="43AD1BA4"/>
    <w:rsid w:val="43AE4775"/>
    <w:rsid w:val="43AF4742"/>
    <w:rsid w:val="43B14016"/>
    <w:rsid w:val="43B6162D"/>
    <w:rsid w:val="43B835F7"/>
    <w:rsid w:val="43B9736F"/>
    <w:rsid w:val="43BA0814"/>
    <w:rsid w:val="43BF3FB9"/>
    <w:rsid w:val="43C006FD"/>
    <w:rsid w:val="43C24475"/>
    <w:rsid w:val="43C57AC2"/>
    <w:rsid w:val="43C64A6D"/>
    <w:rsid w:val="43CA157C"/>
    <w:rsid w:val="43CD6976"/>
    <w:rsid w:val="43CF6B92"/>
    <w:rsid w:val="43D146B8"/>
    <w:rsid w:val="43D67F21"/>
    <w:rsid w:val="43DE0B83"/>
    <w:rsid w:val="43DE5C9B"/>
    <w:rsid w:val="43DF1E62"/>
    <w:rsid w:val="43E268C5"/>
    <w:rsid w:val="43E3619A"/>
    <w:rsid w:val="43E4263E"/>
    <w:rsid w:val="43E53CC0"/>
    <w:rsid w:val="43EA06B6"/>
    <w:rsid w:val="43EE7018"/>
    <w:rsid w:val="43EF0FE2"/>
    <w:rsid w:val="43F14D5A"/>
    <w:rsid w:val="43F32881"/>
    <w:rsid w:val="43F42155"/>
    <w:rsid w:val="43F565F9"/>
    <w:rsid w:val="43F72CBA"/>
    <w:rsid w:val="43F96D1B"/>
    <w:rsid w:val="43F9776B"/>
    <w:rsid w:val="43FB163B"/>
    <w:rsid w:val="44006D4C"/>
    <w:rsid w:val="44024872"/>
    <w:rsid w:val="44044A8E"/>
    <w:rsid w:val="44056110"/>
    <w:rsid w:val="44071E88"/>
    <w:rsid w:val="44084C8C"/>
    <w:rsid w:val="440F51E1"/>
    <w:rsid w:val="441427F7"/>
    <w:rsid w:val="441647C1"/>
    <w:rsid w:val="44185E43"/>
    <w:rsid w:val="44191BBB"/>
    <w:rsid w:val="4420119C"/>
    <w:rsid w:val="44224F14"/>
    <w:rsid w:val="44240C8C"/>
    <w:rsid w:val="442742D8"/>
    <w:rsid w:val="442C5D93"/>
    <w:rsid w:val="442E38B9"/>
    <w:rsid w:val="44330ECF"/>
    <w:rsid w:val="4439400C"/>
    <w:rsid w:val="443F5AC6"/>
    <w:rsid w:val="4440126D"/>
    <w:rsid w:val="44452751"/>
    <w:rsid w:val="44476729"/>
    <w:rsid w:val="444906F3"/>
    <w:rsid w:val="44496945"/>
    <w:rsid w:val="444C3D3F"/>
    <w:rsid w:val="444E4F44"/>
    <w:rsid w:val="44564BBE"/>
    <w:rsid w:val="445826E4"/>
    <w:rsid w:val="445B0426"/>
    <w:rsid w:val="445F7604"/>
    <w:rsid w:val="44623562"/>
    <w:rsid w:val="446523D2"/>
    <w:rsid w:val="44670B79"/>
    <w:rsid w:val="44676DCB"/>
    <w:rsid w:val="446C618F"/>
    <w:rsid w:val="446E0159"/>
    <w:rsid w:val="446E1F07"/>
    <w:rsid w:val="44703ED1"/>
    <w:rsid w:val="447514E8"/>
    <w:rsid w:val="4476700E"/>
    <w:rsid w:val="447A4D50"/>
    <w:rsid w:val="447A6AFE"/>
    <w:rsid w:val="447C0AC8"/>
    <w:rsid w:val="44801C3A"/>
    <w:rsid w:val="448160DE"/>
    <w:rsid w:val="44827761"/>
    <w:rsid w:val="44894F93"/>
    <w:rsid w:val="448B2AB9"/>
    <w:rsid w:val="4493692D"/>
    <w:rsid w:val="44937BC0"/>
    <w:rsid w:val="4497145E"/>
    <w:rsid w:val="449756B8"/>
    <w:rsid w:val="449A71A0"/>
    <w:rsid w:val="449F0313"/>
    <w:rsid w:val="449F47B6"/>
    <w:rsid w:val="44A1408B"/>
    <w:rsid w:val="44A26055"/>
    <w:rsid w:val="44A45929"/>
    <w:rsid w:val="44A75419"/>
    <w:rsid w:val="44A818BD"/>
    <w:rsid w:val="44A91191"/>
    <w:rsid w:val="44A96FDE"/>
    <w:rsid w:val="44AB4F09"/>
    <w:rsid w:val="44B32010"/>
    <w:rsid w:val="44B6565C"/>
    <w:rsid w:val="44B738AE"/>
    <w:rsid w:val="44B813D4"/>
    <w:rsid w:val="44B87626"/>
    <w:rsid w:val="44BA15F0"/>
    <w:rsid w:val="44BA339E"/>
    <w:rsid w:val="44BC2883"/>
    <w:rsid w:val="44BD3D13"/>
    <w:rsid w:val="44BE2E8F"/>
    <w:rsid w:val="44BF09B5"/>
    <w:rsid w:val="44BF2763"/>
    <w:rsid w:val="44C10289"/>
    <w:rsid w:val="44C13B24"/>
    <w:rsid w:val="44C24001"/>
    <w:rsid w:val="44C71617"/>
    <w:rsid w:val="44CC6C2E"/>
    <w:rsid w:val="44D0505E"/>
    <w:rsid w:val="44D0671E"/>
    <w:rsid w:val="44D30B0A"/>
    <w:rsid w:val="44D3549F"/>
    <w:rsid w:val="44D35F39"/>
    <w:rsid w:val="44DA0696"/>
    <w:rsid w:val="44DA57EF"/>
    <w:rsid w:val="44DD0E3B"/>
    <w:rsid w:val="44DE167D"/>
    <w:rsid w:val="44DE52DF"/>
    <w:rsid w:val="44DE708D"/>
    <w:rsid w:val="44DF2E05"/>
    <w:rsid w:val="44E45943"/>
    <w:rsid w:val="44E64193"/>
    <w:rsid w:val="44E80BF1"/>
    <w:rsid w:val="44E81CBA"/>
    <w:rsid w:val="44E87F0C"/>
    <w:rsid w:val="44EE3048"/>
    <w:rsid w:val="44F05012"/>
    <w:rsid w:val="44F22B38"/>
    <w:rsid w:val="44F248E6"/>
    <w:rsid w:val="44F3065E"/>
    <w:rsid w:val="44F3240C"/>
    <w:rsid w:val="44FC5765"/>
    <w:rsid w:val="44FD11A6"/>
    <w:rsid w:val="44FF0DB1"/>
    <w:rsid w:val="44FF7003"/>
    <w:rsid w:val="45014B29"/>
    <w:rsid w:val="45034D45"/>
    <w:rsid w:val="45062258"/>
    <w:rsid w:val="45085EB8"/>
    <w:rsid w:val="450D34CE"/>
    <w:rsid w:val="450D7972"/>
    <w:rsid w:val="450E5498"/>
    <w:rsid w:val="45101210"/>
    <w:rsid w:val="45154A79"/>
    <w:rsid w:val="451E392D"/>
    <w:rsid w:val="451F76A5"/>
    <w:rsid w:val="45232CF2"/>
    <w:rsid w:val="45252F0E"/>
    <w:rsid w:val="452F5B3A"/>
    <w:rsid w:val="45310096"/>
    <w:rsid w:val="45344EFF"/>
    <w:rsid w:val="45372C41"/>
    <w:rsid w:val="45390767"/>
    <w:rsid w:val="453942C3"/>
    <w:rsid w:val="453B3D19"/>
    <w:rsid w:val="453E3FCF"/>
    <w:rsid w:val="453E5D7D"/>
    <w:rsid w:val="453F5652"/>
    <w:rsid w:val="45401AF6"/>
    <w:rsid w:val="4541761C"/>
    <w:rsid w:val="45433394"/>
    <w:rsid w:val="45476FB4"/>
    <w:rsid w:val="454809AA"/>
    <w:rsid w:val="454964D0"/>
    <w:rsid w:val="454A0C3D"/>
    <w:rsid w:val="454A2974"/>
    <w:rsid w:val="454B3FF6"/>
    <w:rsid w:val="454F1D39"/>
    <w:rsid w:val="45505AB1"/>
    <w:rsid w:val="45521829"/>
    <w:rsid w:val="455273CF"/>
    <w:rsid w:val="45554E75"/>
    <w:rsid w:val="45561319"/>
    <w:rsid w:val="4557299B"/>
    <w:rsid w:val="455874F5"/>
    <w:rsid w:val="45592BB7"/>
    <w:rsid w:val="455C6204"/>
    <w:rsid w:val="45611A6C"/>
    <w:rsid w:val="45637592"/>
    <w:rsid w:val="456652D4"/>
    <w:rsid w:val="45666CD5"/>
    <w:rsid w:val="45667082"/>
    <w:rsid w:val="456A0921"/>
    <w:rsid w:val="456A6B72"/>
    <w:rsid w:val="456B6447"/>
    <w:rsid w:val="4577303D"/>
    <w:rsid w:val="45795008"/>
    <w:rsid w:val="45796DB6"/>
    <w:rsid w:val="457A48DC"/>
    <w:rsid w:val="457B0D80"/>
    <w:rsid w:val="457C68A6"/>
    <w:rsid w:val="457E617A"/>
    <w:rsid w:val="45806396"/>
    <w:rsid w:val="45813EBC"/>
    <w:rsid w:val="458319E2"/>
    <w:rsid w:val="4583380E"/>
    <w:rsid w:val="45835E86"/>
    <w:rsid w:val="458539AC"/>
    <w:rsid w:val="4585575A"/>
    <w:rsid w:val="45886FF9"/>
    <w:rsid w:val="458A2D71"/>
    <w:rsid w:val="458A4B1F"/>
    <w:rsid w:val="458D460F"/>
    <w:rsid w:val="459260C9"/>
    <w:rsid w:val="459363E4"/>
    <w:rsid w:val="45961716"/>
    <w:rsid w:val="459660A1"/>
    <w:rsid w:val="459736E0"/>
    <w:rsid w:val="45993146"/>
    <w:rsid w:val="459B6D2C"/>
    <w:rsid w:val="459C0CF6"/>
    <w:rsid w:val="45A1630C"/>
    <w:rsid w:val="45A51959"/>
    <w:rsid w:val="45A656D1"/>
    <w:rsid w:val="45A71B75"/>
    <w:rsid w:val="45A831F7"/>
    <w:rsid w:val="45A96EDA"/>
    <w:rsid w:val="45AB2CE7"/>
    <w:rsid w:val="45AD2F03"/>
    <w:rsid w:val="45AE0E10"/>
    <w:rsid w:val="45AF237A"/>
    <w:rsid w:val="45AF4585"/>
    <w:rsid w:val="45B147A1"/>
    <w:rsid w:val="45B1654F"/>
    <w:rsid w:val="45B63B66"/>
    <w:rsid w:val="45B71E2A"/>
    <w:rsid w:val="45BD38AA"/>
    <w:rsid w:val="45BE6EBE"/>
    <w:rsid w:val="45C142B9"/>
    <w:rsid w:val="45C83899"/>
    <w:rsid w:val="45C85647"/>
    <w:rsid w:val="45CA7611"/>
    <w:rsid w:val="45CC3389"/>
    <w:rsid w:val="45D1274E"/>
    <w:rsid w:val="45D24718"/>
    <w:rsid w:val="45D264C6"/>
    <w:rsid w:val="45D64208"/>
    <w:rsid w:val="45DB537A"/>
    <w:rsid w:val="45E00BE3"/>
    <w:rsid w:val="45E06E35"/>
    <w:rsid w:val="45E71F71"/>
    <w:rsid w:val="45E76415"/>
    <w:rsid w:val="45EA683B"/>
    <w:rsid w:val="45EB3538"/>
    <w:rsid w:val="45EB79E8"/>
    <w:rsid w:val="45EC4080"/>
    <w:rsid w:val="45EF0E26"/>
    <w:rsid w:val="45EF52CA"/>
    <w:rsid w:val="45EF7078"/>
    <w:rsid w:val="45F34DBA"/>
    <w:rsid w:val="45F4468E"/>
    <w:rsid w:val="45F91CA4"/>
    <w:rsid w:val="45FB3C6E"/>
    <w:rsid w:val="45FB5A1D"/>
    <w:rsid w:val="45FD79E7"/>
    <w:rsid w:val="45FE72BB"/>
    <w:rsid w:val="460074D7"/>
    <w:rsid w:val="46020B59"/>
    <w:rsid w:val="46024FFD"/>
    <w:rsid w:val="46040D75"/>
    <w:rsid w:val="46050649"/>
    <w:rsid w:val="4605689B"/>
    <w:rsid w:val="46081DC4"/>
    <w:rsid w:val="460A3EB2"/>
    <w:rsid w:val="460C7C2A"/>
    <w:rsid w:val="460E39A2"/>
    <w:rsid w:val="460F14C8"/>
    <w:rsid w:val="46113492"/>
    <w:rsid w:val="46115240"/>
    <w:rsid w:val="46132D66"/>
    <w:rsid w:val="4613720A"/>
    <w:rsid w:val="461A0599"/>
    <w:rsid w:val="461E170B"/>
    <w:rsid w:val="461E795D"/>
    <w:rsid w:val="462036D5"/>
    <w:rsid w:val="462214CE"/>
    <w:rsid w:val="4622744D"/>
    <w:rsid w:val="46236D21"/>
    <w:rsid w:val="462C207A"/>
    <w:rsid w:val="462E5DF2"/>
    <w:rsid w:val="462E7BA0"/>
    <w:rsid w:val="46317690"/>
    <w:rsid w:val="46341091"/>
    <w:rsid w:val="463D4287"/>
    <w:rsid w:val="464078D3"/>
    <w:rsid w:val="46440499"/>
    <w:rsid w:val="464473C4"/>
    <w:rsid w:val="4645313C"/>
    <w:rsid w:val="464A2500"/>
    <w:rsid w:val="464F1A25"/>
    <w:rsid w:val="465313B5"/>
    <w:rsid w:val="46537607"/>
    <w:rsid w:val="46560EA5"/>
    <w:rsid w:val="465869CB"/>
    <w:rsid w:val="46607F75"/>
    <w:rsid w:val="46647A66"/>
    <w:rsid w:val="466730B2"/>
    <w:rsid w:val="46690BD8"/>
    <w:rsid w:val="466B0DF4"/>
    <w:rsid w:val="466E2692"/>
    <w:rsid w:val="466E76CF"/>
    <w:rsid w:val="46715CDF"/>
    <w:rsid w:val="467317C3"/>
    <w:rsid w:val="46733805"/>
    <w:rsid w:val="46737CA9"/>
    <w:rsid w:val="46741340"/>
    <w:rsid w:val="4674757D"/>
    <w:rsid w:val="46771AC0"/>
    <w:rsid w:val="4678706D"/>
    <w:rsid w:val="46794B93"/>
    <w:rsid w:val="46805F22"/>
    <w:rsid w:val="468477C0"/>
    <w:rsid w:val="4685178A"/>
    <w:rsid w:val="46873754"/>
    <w:rsid w:val="46893028"/>
    <w:rsid w:val="468B4FF2"/>
    <w:rsid w:val="468C0D6B"/>
    <w:rsid w:val="468C2B19"/>
    <w:rsid w:val="4690085B"/>
    <w:rsid w:val="469043B7"/>
    <w:rsid w:val="46916381"/>
    <w:rsid w:val="469519CD"/>
    <w:rsid w:val="46957C1F"/>
    <w:rsid w:val="469D0882"/>
    <w:rsid w:val="469D4D26"/>
    <w:rsid w:val="469D547F"/>
    <w:rsid w:val="469F45FA"/>
    <w:rsid w:val="46A460B4"/>
    <w:rsid w:val="46A55988"/>
    <w:rsid w:val="46A63BDA"/>
    <w:rsid w:val="46A81102"/>
    <w:rsid w:val="46AA2F9F"/>
    <w:rsid w:val="46AB7443"/>
    <w:rsid w:val="46AC31BB"/>
    <w:rsid w:val="46AC58E1"/>
    <w:rsid w:val="46B04A59"/>
    <w:rsid w:val="46B30DE6"/>
    <w:rsid w:val="46B362F7"/>
    <w:rsid w:val="46B81B60"/>
    <w:rsid w:val="46B856BC"/>
    <w:rsid w:val="46BA1434"/>
    <w:rsid w:val="46BC1650"/>
    <w:rsid w:val="46BD2CD2"/>
    <w:rsid w:val="46C2478C"/>
    <w:rsid w:val="46C91677"/>
    <w:rsid w:val="46C93D6D"/>
    <w:rsid w:val="46C95B1B"/>
    <w:rsid w:val="46C978C9"/>
    <w:rsid w:val="46C97E3D"/>
    <w:rsid w:val="46CB3641"/>
    <w:rsid w:val="46CC04FD"/>
    <w:rsid w:val="46CC1167"/>
    <w:rsid w:val="46D06EA9"/>
    <w:rsid w:val="46D36999"/>
    <w:rsid w:val="46D52711"/>
    <w:rsid w:val="46D71FE6"/>
    <w:rsid w:val="46D85D5E"/>
    <w:rsid w:val="46DB6B62"/>
    <w:rsid w:val="46DC584E"/>
    <w:rsid w:val="46DD15C6"/>
    <w:rsid w:val="46DF533E"/>
    <w:rsid w:val="46E6047B"/>
    <w:rsid w:val="46E63C75"/>
    <w:rsid w:val="46EB5A91"/>
    <w:rsid w:val="46F10BCE"/>
    <w:rsid w:val="46F25071"/>
    <w:rsid w:val="46F30DEA"/>
    <w:rsid w:val="46F34946"/>
    <w:rsid w:val="46F506BE"/>
    <w:rsid w:val="46F96400"/>
    <w:rsid w:val="46FA3F26"/>
    <w:rsid w:val="46FD57C4"/>
    <w:rsid w:val="46FF778E"/>
    <w:rsid w:val="470E1780"/>
    <w:rsid w:val="471029C1"/>
    <w:rsid w:val="471072A6"/>
    <w:rsid w:val="47136D96"/>
    <w:rsid w:val="47174AD8"/>
    <w:rsid w:val="471A45C8"/>
    <w:rsid w:val="471C5C4A"/>
    <w:rsid w:val="4723522B"/>
    <w:rsid w:val="472471F5"/>
    <w:rsid w:val="472838C4"/>
    <w:rsid w:val="472865F9"/>
    <w:rsid w:val="47290367"/>
    <w:rsid w:val="472B2331"/>
    <w:rsid w:val="472B40E0"/>
    <w:rsid w:val="472D60AA"/>
    <w:rsid w:val="472F21BA"/>
    <w:rsid w:val="47305B9A"/>
    <w:rsid w:val="47321912"/>
    <w:rsid w:val="47332F94"/>
    <w:rsid w:val="473531B0"/>
    <w:rsid w:val="473A07C7"/>
    <w:rsid w:val="473C453F"/>
    <w:rsid w:val="473C62ED"/>
    <w:rsid w:val="473F5DDD"/>
    <w:rsid w:val="474156B1"/>
    <w:rsid w:val="4743767B"/>
    <w:rsid w:val="47462CC7"/>
    <w:rsid w:val="474B6530"/>
    <w:rsid w:val="474E7DCE"/>
    <w:rsid w:val="47503B46"/>
    <w:rsid w:val="47520125"/>
    <w:rsid w:val="47555600"/>
    <w:rsid w:val="47572B07"/>
    <w:rsid w:val="47573126"/>
    <w:rsid w:val="47573E6B"/>
    <w:rsid w:val="475A6773"/>
    <w:rsid w:val="475C2918"/>
    <w:rsid w:val="475C411F"/>
    <w:rsid w:val="475E6263"/>
    <w:rsid w:val="4765510B"/>
    <w:rsid w:val="4766336A"/>
    <w:rsid w:val="476D6BB3"/>
    <w:rsid w:val="47737835"/>
    <w:rsid w:val="47745A86"/>
    <w:rsid w:val="477737C9"/>
    <w:rsid w:val="47777325"/>
    <w:rsid w:val="477C0DDF"/>
    <w:rsid w:val="477C493B"/>
    <w:rsid w:val="477E06B3"/>
    <w:rsid w:val="477E6905"/>
    <w:rsid w:val="47857C94"/>
    <w:rsid w:val="47867C8A"/>
    <w:rsid w:val="478B1022"/>
    <w:rsid w:val="478B2DD0"/>
    <w:rsid w:val="478C7274"/>
    <w:rsid w:val="478D08F6"/>
    <w:rsid w:val="478D6B48"/>
    <w:rsid w:val="47906638"/>
    <w:rsid w:val="47954A4A"/>
    <w:rsid w:val="47961EA1"/>
    <w:rsid w:val="47977F99"/>
    <w:rsid w:val="4799729B"/>
    <w:rsid w:val="479B001B"/>
    <w:rsid w:val="479E0D55"/>
    <w:rsid w:val="479E6FA7"/>
    <w:rsid w:val="479F672B"/>
    <w:rsid w:val="47A0687C"/>
    <w:rsid w:val="47A125F4"/>
    <w:rsid w:val="47A520E4"/>
    <w:rsid w:val="47A53E92"/>
    <w:rsid w:val="47AB5220"/>
    <w:rsid w:val="47AD2D46"/>
    <w:rsid w:val="47B02837"/>
    <w:rsid w:val="47B05F6F"/>
    <w:rsid w:val="47B73BC5"/>
    <w:rsid w:val="47B75973"/>
    <w:rsid w:val="47B916EB"/>
    <w:rsid w:val="47BB1907"/>
    <w:rsid w:val="47BC2B38"/>
    <w:rsid w:val="47C14A44"/>
    <w:rsid w:val="47C167F2"/>
    <w:rsid w:val="47C54534"/>
    <w:rsid w:val="47C562E2"/>
    <w:rsid w:val="47C744A7"/>
    <w:rsid w:val="47CA1B4A"/>
    <w:rsid w:val="47CB2B77"/>
    <w:rsid w:val="47CC58C3"/>
    <w:rsid w:val="47CD17A9"/>
    <w:rsid w:val="47D06A35"/>
    <w:rsid w:val="47D209FF"/>
    <w:rsid w:val="47D21CE6"/>
    <w:rsid w:val="47D26C51"/>
    <w:rsid w:val="47D604EF"/>
    <w:rsid w:val="47D6229D"/>
    <w:rsid w:val="47D66741"/>
    <w:rsid w:val="47D77DC3"/>
    <w:rsid w:val="47E36768"/>
    <w:rsid w:val="47E50732"/>
    <w:rsid w:val="47E524E0"/>
    <w:rsid w:val="47E5272B"/>
    <w:rsid w:val="47E66258"/>
    <w:rsid w:val="47E726FC"/>
    <w:rsid w:val="47EA5D49"/>
    <w:rsid w:val="47ED3A8B"/>
    <w:rsid w:val="47F646ED"/>
    <w:rsid w:val="47F72214"/>
    <w:rsid w:val="47F95F8C"/>
    <w:rsid w:val="47FB61A8"/>
    <w:rsid w:val="47FC5A7C"/>
    <w:rsid w:val="47FC782A"/>
    <w:rsid w:val="47FE202F"/>
    <w:rsid w:val="47FE5A06"/>
    <w:rsid w:val="4800556C"/>
    <w:rsid w:val="48013092"/>
    <w:rsid w:val="480212E4"/>
    <w:rsid w:val="48036E0A"/>
    <w:rsid w:val="480D1A37"/>
    <w:rsid w:val="480D406B"/>
    <w:rsid w:val="480D7C89"/>
    <w:rsid w:val="480F1C53"/>
    <w:rsid w:val="480F3A01"/>
    <w:rsid w:val="4812704D"/>
    <w:rsid w:val="48142DC6"/>
    <w:rsid w:val="481456B4"/>
    <w:rsid w:val="48147269"/>
    <w:rsid w:val="4816511D"/>
    <w:rsid w:val="481C26D0"/>
    <w:rsid w:val="481D241F"/>
    <w:rsid w:val="481D611E"/>
    <w:rsid w:val="481D7ECC"/>
    <w:rsid w:val="48256D81"/>
    <w:rsid w:val="482A4397"/>
    <w:rsid w:val="482C010F"/>
    <w:rsid w:val="48313978"/>
    <w:rsid w:val="48315726"/>
    <w:rsid w:val="48335942"/>
    <w:rsid w:val="48376AB4"/>
    <w:rsid w:val="48384D06"/>
    <w:rsid w:val="48391BF8"/>
    <w:rsid w:val="483D056E"/>
    <w:rsid w:val="48401E0D"/>
    <w:rsid w:val="48403BBB"/>
    <w:rsid w:val="48427933"/>
    <w:rsid w:val="48480CC1"/>
    <w:rsid w:val="48483E3E"/>
    <w:rsid w:val="484C255F"/>
    <w:rsid w:val="484F2050"/>
    <w:rsid w:val="4851130F"/>
    <w:rsid w:val="4854129E"/>
    <w:rsid w:val="485458B8"/>
    <w:rsid w:val="485460B3"/>
    <w:rsid w:val="48594227"/>
    <w:rsid w:val="485A0F31"/>
    <w:rsid w:val="485D29BF"/>
    <w:rsid w:val="486378A9"/>
    <w:rsid w:val="48657AC5"/>
    <w:rsid w:val="4867383D"/>
    <w:rsid w:val="48692167"/>
    <w:rsid w:val="486A0A26"/>
    <w:rsid w:val="486E697A"/>
    <w:rsid w:val="487675DC"/>
    <w:rsid w:val="487815A6"/>
    <w:rsid w:val="487B2E45"/>
    <w:rsid w:val="487D6BBD"/>
    <w:rsid w:val="487F2935"/>
    <w:rsid w:val="48855A71"/>
    <w:rsid w:val="48873598"/>
    <w:rsid w:val="48876507"/>
    <w:rsid w:val="488E0DCA"/>
    <w:rsid w:val="489108BA"/>
    <w:rsid w:val="48912668"/>
    <w:rsid w:val="48917B4E"/>
    <w:rsid w:val="4893018E"/>
    <w:rsid w:val="489363E0"/>
    <w:rsid w:val="48961A2D"/>
    <w:rsid w:val="48967A43"/>
    <w:rsid w:val="48967C7F"/>
    <w:rsid w:val="48981C49"/>
    <w:rsid w:val="489932CB"/>
    <w:rsid w:val="489E3648"/>
    <w:rsid w:val="489F6B33"/>
    <w:rsid w:val="48A14890"/>
    <w:rsid w:val="48A64365"/>
    <w:rsid w:val="48A72109"/>
    <w:rsid w:val="48A73C3A"/>
    <w:rsid w:val="48AB372A"/>
    <w:rsid w:val="48AE4FC8"/>
    <w:rsid w:val="48AE6D76"/>
    <w:rsid w:val="48B00D40"/>
    <w:rsid w:val="48B15D8C"/>
    <w:rsid w:val="48B40105"/>
    <w:rsid w:val="48B84099"/>
    <w:rsid w:val="48B87BF5"/>
    <w:rsid w:val="48B9571B"/>
    <w:rsid w:val="48BA2082"/>
    <w:rsid w:val="48BD520B"/>
    <w:rsid w:val="48BE57BF"/>
    <w:rsid w:val="48C06AA9"/>
    <w:rsid w:val="48C22822"/>
    <w:rsid w:val="48C447EC"/>
    <w:rsid w:val="48C4659A"/>
    <w:rsid w:val="48C77E38"/>
    <w:rsid w:val="48C91E02"/>
    <w:rsid w:val="48CC36A0"/>
    <w:rsid w:val="48CE11C6"/>
    <w:rsid w:val="48CE566A"/>
    <w:rsid w:val="48D66617"/>
    <w:rsid w:val="48D82045"/>
    <w:rsid w:val="48D83DF3"/>
    <w:rsid w:val="48DB1B35"/>
    <w:rsid w:val="48DD58AD"/>
    <w:rsid w:val="48E00EFA"/>
    <w:rsid w:val="48E1714C"/>
    <w:rsid w:val="48E21116"/>
    <w:rsid w:val="48EA3B26"/>
    <w:rsid w:val="48EE7ABB"/>
    <w:rsid w:val="48F03833"/>
    <w:rsid w:val="48F13107"/>
    <w:rsid w:val="48F14EB5"/>
    <w:rsid w:val="48F7696F"/>
    <w:rsid w:val="48F86243"/>
    <w:rsid w:val="48FD7CFE"/>
    <w:rsid w:val="49005572"/>
    <w:rsid w:val="49025314"/>
    <w:rsid w:val="490746D8"/>
    <w:rsid w:val="490B5F77"/>
    <w:rsid w:val="490E1F0B"/>
    <w:rsid w:val="490E5A67"/>
    <w:rsid w:val="491017DF"/>
    <w:rsid w:val="491101F1"/>
    <w:rsid w:val="49172B6D"/>
    <w:rsid w:val="491D214E"/>
    <w:rsid w:val="491D5CAA"/>
    <w:rsid w:val="491D766A"/>
    <w:rsid w:val="491F5EC6"/>
    <w:rsid w:val="49246C51"/>
    <w:rsid w:val="49262DB0"/>
    <w:rsid w:val="49275D14"/>
    <w:rsid w:val="49290AF3"/>
    <w:rsid w:val="492B486B"/>
    <w:rsid w:val="492C413F"/>
    <w:rsid w:val="492E6109"/>
    <w:rsid w:val="493354CD"/>
    <w:rsid w:val="493A2D00"/>
    <w:rsid w:val="493F20C4"/>
    <w:rsid w:val="49415E3C"/>
    <w:rsid w:val="494476DB"/>
    <w:rsid w:val="494871CB"/>
    <w:rsid w:val="494B2817"/>
    <w:rsid w:val="494E6498"/>
    <w:rsid w:val="495024F9"/>
    <w:rsid w:val="4950607F"/>
    <w:rsid w:val="49543DC1"/>
    <w:rsid w:val="49575660"/>
    <w:rsid w:val="49583186"/>
    <w:rsid w:val="495C366D"/>
    <w:rsid w:val="495C4A24"/>
    <w:rsid w:val="495E079C"/>
    <w:rsid w:val="4961203A"/>
    <w:rsid w:val="49634005"/>
    <w:rsid w:val="496438D9"/>
    <w:rsid w:val="49675177"/>
    <w:rsid w:val="496B110B"/>
    <w:rsid w:val="496C6E0B"/>
    <w:rsid w:val="496D4E83"/>
    <w:rsid w:val="496E4757"/>
    <w:rsid w:val="496E6505"/>
    <w:rsid w:val="49731D6E"/>
    <w:rsid w:val="49746212"/>
    <w:rsid w:val="49753D38"/>
    <w:rsid w:val="49777AB0"/>
    <w:rsid w:val="49787384"/>
    <w:rsid w:val="497F0713"/>
    <w:rsid w:val="497F6A07"/>
    <w:rsid w:val="49816239"/>
    <w:rsid w:val="49845D29"/>
    <w:rsid w:val="4989333F"/>
    <w:rsid w:val="498B335F"/>
    <w:rsid w:val="498B5309"/>
    <w:rsid w:val="498D2E30"/>
    <w:rsid w:val="499917D4"/>
    <w:rsid w:val="499F0DB5"/>
    <w:rsid w:val="499F2B63"/>
    <w:rsid w:val="49A32653"/>
    <w:rsid w:val="49A33231"/>
    <w:rsid w:val="49A413EC"/>
    <w:rsid w:val="49A5461D"/>
    <w:rsid w:val="49A60395"/>
    <w:rsid w:val="49A63EF1"/>
    <w:rsid w:val="49A64783"/>
    <w:rsid w:val="49A85EBB"/>
    <w:rsid w:val="49AA1C33"/>
    <w:rsid w:val="49AB59AC"/>
    <w:rsid w:val="49AD34D2"/>
    <w:rsid w:val="49B02FC2"/>
    <w:rsid w:val="49B06B1E"/>
    <w:rsid w:val="49B22896"/>
    <w:rsid w:val="49B760FE"/>
    <w:rsid w:val="49B77EAC"/>
    <w:rsid w:val="49B93C25"/>
    <w:rsid w:val="49BE748D"/>
    <w:rsid w:val="49C12AD9"/>
    <w:rsid w:val="49C16F7D"/>
    <w:rsid w:val="49C34AA3"/>
    <w:rsid w:val="49CB1BAA"/>
    <w:rsid w:val="49CF169A"/>
    <w:rsid w:val="49CF51F6"/>
    <w:rsid w:val="49D071C0"/>
    <w:rsid w:val="49D40A5E"/>
    <w:rsid w:val="49D767A1"/>
    <w:rsid w:val="49D92519"/>
    <w:rsid w:val="49DB1DED"/>
    <w:rsid w:val="49DE08B3"/>
    <w:rsid w:val="49DE7F41"/>
    <w:rsid w:val="49E07403"/>
    <w:rsid w:val="49E35145"/>
    <w:rsid w:val="49E36EF3"/>
    <w:rsid w:val="49E50EBD"/>
    <w:rsid w:val="49E65525"/>
    <w:rsid w:val="49E8275C"/>
    <w:rsid w:val="49E8450A"/>
    <w:rsid w:val="49E862B8"/>
    <w:rsid w:val="49EA2030"/>
    <w:rsid w:val="49ED38CE"/>
    <w:rsid w:val="49EF5898"/>
    <w:rsid w:val="49F64E79"/>
    <w:rsid w:val="49F7299F"/>
    <w:rsid w:val="49F96717"/>
    <w:rsid w:val="49FB423D"/>
    <w:rsid w:val="49FC1D63"/>
    <w:rsid w:val="49FC7FB5"/>
    <w:rsid w:val="4A05330E"/>
    <w:rsid w:val="4A056E6A"/>
    <w:rsid w:val="4A064990"/>
    <w:rsid w:val="4A070E34"/>
    <w:rsid w:val="4A0923DF"/>
    <w:rsid w:val="4A111CB3"/>
    <w:rsid w:val="4A11580F"/>
    <w:rsid w:val="4A1277D9"/>
    <w:rsid w:val="4A1505F1"/>
    <w:rsid w:val="4A161077"/>
    <w:rsid w:val="4A1672C9"/>
    <w:rsid w:val="4A1B48DF"/>
    <w:rsid w:val="4A1B668D"/>
    <w:rsid w:val="4A1C41B3"/>
    <w:rsid w:val="4A203CA4"/>
    <w:rsid w:val="4A227A1C"/>
    <w:rsid w:val="4A2319E6"/>
    <w:rsid w:val="4A2512BA"/>
    <w:rsid w:val="4A266DE0"/>
    <w:rsid w:val="4A2C089A"/>
    <w:rsid w:val="4A2C2648"/>
    <w:rsid w:val="4A2D4613"/>
    <w:rsid w:val="4A3459A1"/>
    <w:rsid w:val="4A372D9B"/>
    <w:rsid w:val="4A3B0ADD"/>
    <w:rsid w:val="4A3B6D2F"/>
    <w:rsid w:val="4A443E36"/>
    <w:rsid w:val="4A4C0CEF"/>
    <w:rsid w:val="4A4C2CEB"/>
    <w:rsid w:val="4A4C4A99"/>
    <w:rsid w:val="4A4C6847"/>
    <w:rsid w:val="4A4E166D"/>
    <w:rsid w:val="4A4E6A63"/>
    <w:rsid w:val="4A4F4589"/>
    <w:rsid w:val="4A506004"/>
    <w:rsid w:val="4A541B9F"/>
    <w:rsid w:val="4A547DF1"/>
    <w:rsid w:val="4A5907F7"/>
    <w:rsid w:val="4A5D1D49"/>
    <w:rsid w:val="4A5E657A"/>
    <w:rsid w:val="4A5F5A11"/>
    <w:rsid w:val="4A62606A"/>
    <w:rsid w:val="4A673681"/>
    <w:rsid w:val="4A67403B"/>
    <w:rsid w:val="4A6C513B"/>
    <w:rsid w:val="4A71615B"/>
    <w:rsid w:val="4A730277"/>
    <w:rsid w:val="4A734E79"/>
    <w:rsid w:val="4A797DE0"/>
    <w:rsid w:val="4A7D2EA4"/>
    <w:rsid w:val="4A802994"/>
    <w:rsid w:val="4A871F75"/>
    <w:rsid w:val="4A881849"/>
    <w:rsid w:val="4A9106FD"/>
    <w:rsid w:val="4A914BA1"/>
    <w:rsid w:val="4A993A56"/>
    <w:rsid w:val="4A9B332A"/>
    <w:rsid w:val="4A9F106C"/>
    <w:rsid w:val="4AA04DE4"/>
    <w:rsid w:val="4AA20B5D"/>
    <w:rsid w:val="4AA246B9"/>
    <w:rsid w:val="4AA30AF1"/>
    <w:rsid w:val="4AA46683"/>
    <w:rsid w:val="4AA5064D"/>
    <w:rsid w:val="4AA743C5"/>
    <w:rsid w:val="4AA91EEB"/>
    <w:rsid w:val="4AAC3789"/>
    <w:rsid w:val="4AAE5753"/>
    <w:rsid w:val="4AAE7501"/>
    <w:rsid w:val="4AB663B6"/>
    <w:rsid w:val="4AB80380"/>
    <w:rsid w:val="4AB95273"/>
    <w:rsid w:val="4ABA40F8"/>
    <w:rsid w:val="4ABE526B"/>
    <w:rsid w:val="4AC40AD3"/>
    <w:rsid w:val="4AC97E97"/>
    <w:rsid w:val="4ACB00B3"/>
    <w:rsid w:val="4ACE1952"/>
    <w:rsid w:val="4AD11442"/>
    <w:rsid w:val="4AD14F9E"/>
    <w:rsid w:val="4AD27698"/>
    <w:rsid w:val="4AD54A8E"/>
    <w:rsid w:val="4AD8632C"/>
    <w:rsid w:val="4ADA02F6"/>
    <w:rsid w:val="4ADF76BB"/>
    <w:rsid w:val="4AE051E1"/>
    <w:rsid w:val="4AE20F59"/>
    <w:rsid w:val="4AE271AB"/>
    <w:rsid w:val="4AE41175"/>
    <w:rsid w:val="4AE42F23"/>
    <w:rsid w:val="4AE66C9B"/>
    <w:rsid w:val="4AE747C1"/>
    <w:rsid w:val="4AE75720"/>
    <w:rsid w:val="4AE7656F"/>
    <w:rsid w:val="4AEE5B50"/>
    <w:rsid w:val="4AF13892"/>
    <w:rsid w:val="4AF27E89"/>
    <w:rsid w:val="4AF313B8"/>
    <w:rsid w:val="4AFA2747"/>
    <w:rsid w:val="4AFC64BF"/>
    <w:rsid w:val="4AFD2237"/>
    <w:rsid w:val="4AFD3FE5"/>
    <w:rsid w:val="4B0233A9"/>
    <w:rsid w:val="4B045373"/>
    <w:rsid w:val="4B06733D"/>
    <w:rsid w:val="4B0B04B0"/>
    <w:rsid w:val="4B0B6702"/>
    <w:rsid w:val="4B0D743B"/>
    <w:rsid w:val="4B0E7FA0"/>
    <w:rsid w:val="4B117A90"/>
    <w:rsid w:val="4B125CE2"/>
    <w:rsid w:val="4B1355B6"/>
    <w:rsid w:val="4B137364"/>
    <w:rsid w:val="4B166E55"/>
    <w:rsid w:val="4B1A06F3"/>
    <w:rsid w:val="4B1A4B97"/>
    <w:rsid w:val="4B1B114F"/>
    <w:rsid w:val="4B223A4B"/>
    <w:rsid w:val="4B2257F9"/>
    <w:rsid w:val="4B246E03"/>
    <w:rsid w:val="4B250368"/>
    <w:rsid w:val="4B2652EA"/>
    <w:rsid w:val="4B271062"/>
    <w:rsid w:val="4B273E6C"/>
    <w:rsid w:val="4B2B2900"/>
    <w:rsid w:val="4B2E23F0"/>
    <w:rsid w:val="4B313C8F"/>
    <w:rsid w:val="4B3551B7"/>
    <w:rsid w:val="4B38326F"/>
    <w:rsid w:val="4B383C68"/>
    <w:rsid w:val="4B3A0ABC"/>
    <w:rsid w:val="4B3C4B0D"/>
    <w:rsid w:val="4B3D2633"/>
    <w:rsid w:val="4B427C4A"/>
    <w:rsid w:val="4B49547C"/>
    <w:rsid w:val="4B5005B9"/>
    <w:rsid w:val="4B517E8D"/>
    <w:rsid w:val="4B524331"/>
    <w:rsid w:val="4B531E57"/>
    <w:rsid w:val="4B533C05"/>
    <w:rsid w:val="4B577B99"/>
    <w:rsid w:val="4B5D2CD5"/>
    <w:rsid w:val="4B63653E"/>
    <w:rsid w:val="4B644064"/>
    <w:rsid w:val="4B645E12"/>
    <w:rsid w:val="4B647BC0"/>
    <w:rsid w:val="4B663938"/>
    <w:rsid w:val="4B667DDC"/>
    <w:rsid w:val="4B675475"/>
    <w:rsid w:val="4B693428"/>
    <w:rsid w:val="4B6D2F19"/>
    <w:rsid w:val="4B7342A7"/>
    <w:rsid w:val="4B78366B"/>
    <w:rsid w:val="4B79245B"/>
    <w:rsid w:val="4B7A3887"/>
    <w:rsid w:val="4B7A38EB"/>
    <w:rsid w:val="4B7A75FA"/>
    <w:rsid w:val="4B7B52E3"/>
    <w:rsid w:val="4B7D0C82"/>
    <w:rsid w:val="4B7F2C4C"/>
    <w:rsid w:val="4B7F6C9B"/>
    <w:rsid w:val="4B810772"/>
    <w:rsid w:val="4B8169C4"/>
    <w:rsid w:val="4B871B00"/>
    <w:rsid w:val="4B895879"/>
    <w:rsid w:val="4B8D35BB"/>
    <w:rsid w:val="4B8D5369"/>
    <w:rsid w:val="4B8E0947"/>
    <w:rsid w:val="4B92472D"/>
    <w:rsid w:val="4B944949"/>
    <w:rsid w:val="4B971D44"/>
    <w:rsid w:val="4B991F60"/>
    <w:rsid w:val="4B9A1834"/>
    <w:rsid w:val="4B9C55AC"/>
    <w:rsid w:val="4B9C6C85"/>
    <w:rsid w:val="4B9E4145"/>
    <w:rsid w:val="4B9F509C"/>
    <w:rsid w:val="4B9F6E4A"/>
    <w:rsid w:val="4BA05606"/>
    <w:rsid w:val="4BA34B8C"/>
    <w:rsid w:val="4BA95F1B"/>
    <w:rsid w:val="4BAB0925"/>
    <w:rsid w:val="4BB01238"/>
    <w:rsid w:val="4BB26B7D"/>
    <w:rsid w:val="4BB328F5"/>
    <w:rsid w:val="4BBA0128"/>
    <w:rsid w:val="4BC13264"/>
    <w:rsid w:val="4BC44B03"/>
    <w:rsid w:val="4BC6087B"/>
    <w:rsid w:val="4BC863A1"/>
    <w:rsid w:val="4BCA036B"/>
    <w:rsid w:val="4BCD1C09"/>
    <w:rsid w:val="4BCE14DD"/>
    <w:rsid w:val="4BD05255"/>
    <w:rsid w:val="4BD27220"/>
    <w:rsid w:val="4BD5286C"/>
    <w:rsid w:val="4BDA4326"/>
    <w:rsid w:val="4BDA60D4"/>
    <w:rsid w:val="4BDE7972"/>
    <w:rsid w:val="4BDF36EB"/>
    <w:rsid w:val="4BE17463"/>
    <w:rsid w:val="4BE2177A"/>
    <w:rsid w:val="4BE40D01"/>
    <w:rsid w:val="4BE62CCB"/>
    <w:rsid w:val="4BEC277D"/>
    <w:rsid w:val="4BED4059"/>
    <w:rsid w:val="4BEE392E"/>
    <w:rsid w:val="4BF929FE"/>
    <w:rsid w:val="4BF93ABC"/>
    <w:rsid w:val="4BFE6267"/>
    <w:rsid w:val="4C03387D"/>
    <w:rsid w:val="4C0373D9"/>
    <w:rsid w:val="4C043151"/>
    <w:rsid w:val="4C067384"/>
    <w:rsid w:val="4C0A69B9"/>
    <w:rsid w:val="4C0B2731"/>
    <w:rsid w:val="4C0C0983"/>
    <w:rsid w:val="4C0D64AA"/>
    <w:rsid w:val="4C100436"/>
    <w:rsid w:val="4C147838"/>
    <w:rsid w:val="4C15710C"/>
    <w:rsid w:val="4C177328"/>
    <w:rsid w:val="4C1A4723"/>
    <w:rsid w:val="4C1B0BC7"/>
    <w:rsid w:val="4C1E2465"/>
    <w:rsid w:val="4C20442F"/>
    <w:rsid w:val="4C207F8B"/>
    <w:rsid w:val="4C213D03"/>
    <w:rsid w:val="4C215AB1"/>
    <w:rsid w:val="4C251A45"/>
    <w:rsid w:val="4C2630C7"/>
    <w:rsid w:val="4C28128E"/>
    <w:rsid w:val="4C2A705C"/>
    <w:rsid w:val="4C2B6930"/>
    <w:rsid w:val="4C2F1AF1"/>
    <w:rsid w:val="4C303F46"/>
    <w:rsid w:val="4C312198"/>
    <w:rsid w:val="4C325F10"/>
    <w:rsid w:val="4C35155C"/>
    <w:rsid w:val="4C371778"/>
    <w:rsid w:val="4C3A41FD"/>
    <w:rsid w:val="4C3E48B5"/>
    <w:rsid w:val="4C3F1A69"/>
    <w:rsid w:val="4C401A56"/>
    <w:rsid w:val="4C4023DB"/>
    <w:rsid w:val="4C416153"/>
    <w:rsid w:val="4C4243A5"/>
    <w:rsid w:val="4C431ECB"/>
    <w:rsid w:val="4C465518"/>
    <w:rsid w:val="4C485734"/>
    <w:rsid w:val="4C4A325A"/>
    <w:rsid w:val="4C4A5008"/>
    <w:rsid w:val="4C4B0D80"/>
    <w:rsid w:val="4C4C7D4D"/>
    <w:rsid w:val="4C4D2D4A"/>
    <w:rsid w:val="4C4D4AF8"/>
    <w:rsid w:val="4C4F261E"/>
    <w:rsid w:val="4C523EBC"/>
    <w:rsid w:val="4C561BFF"/>
    <w:rsid w:val="4C572BCB"/>
    <w:rsid w:val="4C5B5467"/>
    <w:rsid w:val="4C5C4D3B"/>
    <w:rsid w:val="4C5E0AB3"/>
    <w:rsid w:val="4C6065D9"/>
    <w:rsid w:val="4C61684E"/>
    <w:rsid w:val="4C6267F5"/>
    <w:rsid w:val="4C692E82"/>
    <w:rsid w:val="4C6A38FC"/>
    <w:rsid w:val="4C765DFD"/>
    <w:rsid w:val="4C786019"/>
    <w:rsid w:val="4C787DC7"/>
    <w:rsid w:val="4C7B3413"/>
    <w:rsid w:val="4C7C718B"/>
    <w:rsid w:val="4C7D74B7"/>
    <w:rsid w:val="4C7E1155"/>
    <w:rsid w:val="4C87000A"/>
    <w:rsid w:val="4C8A7AFA"/>
    <w:rsid w:val="4C8F5111"/>
    <w:rsid w:val="4C9170DB"/>
    <w:rsid w:val="4C942727"/>
    <w:rsid w:val="4C96649F"/>
    <w:rsid w:val="4C974380"/>
    <w:rsid w:val="4C983FC5"/>
    <w:rsid w:val="4C994876"/>
    <w:rsid w:val="4C997D3D"/>
    <w:rsid w:val="4CA0731E"/>
    <w:rsid w:val="4CA30BBC"/>
    <w:rsid w:val="4CA3296A"/>
    <w:rsid w:val="4CA50490"/>
    <w:rsid w:val="4CA706AC"/>
    <w:rsid w:val="4CA7336B"/>
    <w:rsid w:val="4CA74208"/>
    <w:rsid w:val="4CAC181F"/>
    <w:rsid w:val="4CAC7A71"/>
    <w:rsid w:val="4CAE37E9"/>
    <w:rsid w:val="4CAF7561"/>
    <w:rsid w:val="4CBD7ED0"/>
    <w:rsid w:val="4CC0176E"/>
    <w:rsid w:val="4CC27294"/>
    <w:rsid w:val="4CC35BEB"/>
    <w:rsid w:val="4CC4300C"/>
    <w:rsid w:val="4CCC0113"/>
    <w:rsid w:val="4CCE79E7"/>
    <w:rsid w:val="4CD62D3F"/>
    <w:rsid w:val="4CD700C2"/>
    <w:rsid w:val="4CD82614"/>
    <w:rsid w:val="4CDB0356"/>
    <w:rsid w:val="4CDE39A2"/>
    <w:rsid w:val="4CDF1BF4"/>
    <w:rsid w:val="4CE03BBE"/>
    <w:rsid w:val="4CEE1E37"/>
    <w:rsid w:val="4CF11927"/>
    <w:rsid w:val="4CF338F1"/>
    <w:rsid w:val="4CF431C6"/>
    <w:rsid w:val="4CF5766A"/>
    <w:rsid w:val="4CF84A64"/>
    <w:rsid w:val="4CFA08CD"/>
    <w:rsid w:val="4CFB09F8"/>
    <w:rsid w:val="4CFB27A6"/>
    <w:rsid w:val="4CFB6302"/>
    <w:rsid w:val="4CFD207A"/>
    <w:rsid w:val="4CFD651E"/>
    <w:rsid w:val="4CFF4044"/>
    <w:rsid w:val="4D001539"/>
    <w:rsid w:val="4D01600E"/>
    <w:rsid w:val="4D0168EF"/>
    <w:rsid w:val="4D023B34"/>
    <w:rsid w:val="4D027691"/>
    <w:rsid w:val="4D060FF1"/>
    <w:rsid w:val="4D072E8F"/>
    <w:rsid w:val="4D072EF9"/>
    <w:rsid w:val="4D090A1F"/>
    <w:rsid w:val="4D094EC3"/>
    <w:rsid w:val="4D0C050F"/>
    <w:rsid w:val="4D0C6761"/>
    <w:rsid w:val="4D0E072B"/>
    <w:rsid w:val="4D137AF0"/>
    <w:rsid w:val="4D151ABA"/>
    <w:rsid w:val="4D16138E"/>
    <w:rsid w:val="4D1675E0"/>
    <w:rsid w:val="4D183358"/>
    <w:rsid w:val="4D1A70D0"/>
    <w:rsid w:val="4D1B0752"/>
    <w:rsid w:val="4D1B4BF6"/>
    <w:rsid w:val="4D1B69A4"/>
    <w:rsid w:val="4D221AE1"/>
    <w:rsid w:val="4D2770F7"/>
    <w:rsid w:val="4D2A6BE7"/>
    <w:rsid w:val="4D2B308B"/>
    <w:rsid w:val="4D2C295F"/>
    <w:rsid w:val="4D2E0486"/>
    <w:rsid w:val="4D317F76"/>
    <w:rsid w:val="4D32758C"/>
    <w:rsid w:val="4D357A66"/>
    <w:rsid w:val="4D36558C"/>
    <w:rsid w:val="4D3B0DF4"/>
    <w:rsid w:val="4D3B1D7F"/>
    <w:rsid w:val="4D3C320F"/>
    <w:rsid w:val="4D3D691B"/>
    <w:rsid w:val="4D4128AF"/>
    <w:rsid w:val="4D41465D"/>
    <w:rsid w:val="4D4D1254"/>
    <w:rsid w:val="4D510618"/>
    <w:rsid w:val="4D550108"/>
    <w:rsid w:val="4D551EB6"/>
    <w:rsid w:val="4D565C2E"/>
    <w:rsid w:val="4D573E80"/>
    <w:rsid w:val="4D5819A6"/>
    <w:rsid w:val="4D5A127B"/>
    <w:rsid w:val="4D5B5816"/>
    <w:rsid w:val="4D5D6FBD"/>
    <w:rsid w:val="4D6138EC"/>
    <w:rsid w:val="4D6245D3"/>
    <w:rsid w:val="4D677E3B"/>
    <w:rsid w:val="4D6E4D26"/>
    <w:rsid w:val="4D706CF0"/>
    <w:rsid w:val="4D71358E"/>
    <w:rsid w:val="4D714797"/>
    <w:rsid w:val="4D720CBA"/>
    <w:rsid w:val="4D7809BA"/>
    <w:rsid w:val="4D7A36CB"/>
    <w:rsid w:val="4D7A7B6F"/>
    <w:rsid w:val="4D7D31BB"/>
    <w:rsid w:val="4D7F33D7"/>
    <w:rsid w:val="4D814A59"/>
    <w:rsid w:val="4D820C8A"/>
    <w:rsid w:val="4D84279B"/>
    <w:rsid w:val="4D8663E0"/>
    <w:rsid w:val="4D896004"/>
    <w:rsid w:val="4D8E361A"/>
    <w:rsid w:val="4D926C66"/>
    <w:rsid w:val="4D930C30"/>
    <w:rsid w:val="4D956757"/>
    <w:rsid w:val="4D970721"/>
    <w:rsid w:val="4D9A1FBF"/>
    <w:rsid w:val="4D9A32B2"/>
    <w:rsid w:val="4D9C1893"/>
    <w:rsid w:val="4D9D385D"/>
    <w:rsid w:val="4D9F0EEA"/>
    <w:rsid w:val="4D9F1383"/>
    <w:rsid w:val="4DA30E74"/>
    <w:rsid w:val="4DA70238"/>
    <w:rsid w:val="4DA8648A"/>
    <w:rsid w:val="4DAA0B4E"/>
    <w:rsid w:val="4DAA76BD"/>
    <w:rsid w:val="4DAB5F7A"/>
    <w:rsid w:val="4DAD1CF2"/>
    <w:rsid w:val="4DB03590"/>
    <w:rsid w:val="4DB27309"/>
    <w:rsid w:val="4DB36BDD"/>
    <w:rsid w:val="4DB43081"/>
    <w:rsid w:val="4DB841F3"/>
    <w:rsid w:val="4DBB3319"/>
    <w:rsid w:val="4DBC3CE3"/>
    <w:rsid w:val="4DBC5B34"/>
    <w:rsid w:val="4DBDD86E"/>
    <w:rsid w:val="4DC42B98"/>
    <w:rsid w:val="4DC71AF2"/>
    <w:rsid w:val="4DC808DA"/>
    <w:rsid w:val="4DCB03CA"/>
    <w:rsid w:val="4DD3102D"/>
    <w:rsid w:val="4DD3727F"/>
    <w:rsid w:val="4DD51249"/>
    <w:rsid w:val="4DD52FF7"/>
    <w:rsid w:val="4DDA060D"/>
    <w:rsid w:val="4DDF3E76"/>
    <w:rsid w:val="4DE04F2F"/>
    <w:rsid w:val="4DE137EE"/>
    <w:rsid w:val="4DE33966"/>
    <w:rsid w:val="4DE35714"/>
    <w:rsid w:val="4DE4323A"/>
    <w:rsid w:val="4DE65204"/>
    <w:rsid w:val="4DE66FB2"/>
    <w:rsid w:val="4DE80F7C"/>
    <w:rsid w:val="4DE90850"/>
    <w:rsid w:val="4DED20EF"/>
    <w:rsid w:val="4DF01BDF"/>
    <w:rsid w:val="4DF20FD0"/>
    <w:rsid w:val="4DF23BA9"/>
    <w:rsid w:val="4DF53699"/>
    <w:rsid w:val="4DFC0584"/>
    <w:rsid w:val="4E047438"/>
    <w:rsid w:val="4E061402"/>
    <w:rsid w:val="4E0A55CB"/>
    <w:rsid w:val="4E0B6A19"/>
    <w:rsid w:val="4E0D453F"/>
    <w:rsid w:val="4E141D71"/>
    <w:rsid w:val="4E143B1F"/>
    <w:rsid w:val="4E163B6E"/>
    <w:rsid w:val="4E1C0C26"/>
    <w:rsid w:val="4E2127BB"/>
    <w:rsid w:val="4E21448E"/>
    <w:rsid w:val="4E265601"/>
    <w:rsid w:val="4E2A50F1"/>
    <w:rsid w:val="4E2E44B5"/>
    <w:rsid w:val="4E3046D1"/>
    <w:rsid w:val="4E30647F"/>
    <w:rsid w:val="4E361CE8"/>
    <w:rsid w:val="4E3C3076"/>
    <w:rsid w:val="4E3F66C2"/>
    <w:rsid w:val="4E467A51"/>
    <w:rsid w:val="4E4A12EF"/>
    <w:rsid w:val="4E4A7541"/>
    <w:rsid w:val="4E4B3EEE"/>
    <w:rsid w:val="4E4D7031"/>
    <w:rsid w:val="4E52289A"/>
    <w:rsid w:val="4E524648"/>
    <w:rsid w:val="4E571C5E"/>
    <w:rsid w:val="4E573921"/>
    <w:rsid w:val="4E5B34FC"/>
    <w:rsid w:val="4E5C3732"/>
    <w:rsid w:val="4E5E123E"/>
    <w:rsid w:val="4E600B13"/>
    <w:rsid w:val="4E604FB7"/>
    <w:rsid w:val="4E6112E3"/>
    <w:rsid w:val="4E6323B1"/>
    <w:rsid w:val="4E6A1991"/>
    <w:rsid w:val="4E6A7BE3"/>
    <w:rsid w:val="4E6F1BA8"/>
    <w:rsid w:val="4E6F6FA8"/>
    <w:rsid w:val="4E74636C"/>
    <w:rsid w:val="4E7520E4"/>
    <w:rsid w:val="4E791BD4"/>
    <w:rsid w:val="4E7B3B9E"/>
    <w:rsid w:val="4E7B76FB"/>
    <w:rsid w:val="4E802F63"/>
    <w:rsid w:val="4E807407"/>
    <w:rsid w:val="4E824F2D"/>
    <w:rsid w:val="4E832A53"/>
    <w:rsid w:val="4E834801"/>
    <w:rsid w:val="4E850579"/>
    <w:rsid w:val="4E86609F"/>
    <w:rsid w:val="4E880069"/>
    <w:rsid w:val="4E881E17"/>
    <w:rsid w:val="4E8A3DE2"/>
    <w:rsid w:val="4E8F764A"/>
    <w:rsid w:val="4E9133C2"/>
    <w:rsid w:val="4E915170"/>
    <w:rsid w:val="4E9609D8"/>
    <w:rsid w:val="4E9764FE"/>
    <w:rsid w:val="4EA053B3"/>
    <w:rsid w:val="4EA07161"/>
    <w:rsid w:val="4EA135A7"/>
    <w:rsid w:val="4EA41F28"/>
    <w:rsid w:val="4EA56E6D"/>
    <w:rsid w:val="4EA931C9"/>
    <w:rsid w:val="4EAA4484"/>
    <w:rsid w:val="4EAA5D9A"/>
    <w:rsid w:val="4EAA7FE0"/>
    <w:rsid w:val="4EAC3D58"/>
    <w:rsid w:val="4EB250E6"/>
    <w:rsid w:val="4EB3158A"/>
    <w:rsid w:val="4EB470B0"/>
    <w:rsid w:val="4EB8094F"/>
    <w:rsid w:val="4EB96475"/>
    <w:rsid w:val="4EC2357B"/>
    <w:rsid w:val="4EC82ED7"/>
    <w:rsid w:val="4ECC7F56"/>
    <w:rsid w:val="4ECD1F20"/>
    <w:rsid w:val="4ECF2AAF"/>
    <w:rsid w:val="4ED02BE1"/>
    <w:rsid w:val="4ED17C62"/>
    <w:rsid w:val="4ED52B67"/>
    <w:rsid w:val="4ED77988"/>
    <w:rsid w:val="4ED84B4D"/>
    <w:rsid w:val="4ED908C5"/>
    <w:rsid w:val="4EDB6309"/>
    <w:rsid w:val="4EDE412D"/>
    <w:rsid w:val="4EDE7C89"/>
    <w:rsid w:val="4EE259CC"/>
    <w:rsid w:val="4EE31744"/>
    <w:rsid w:val="4EEA0D24"/>
    <w:rsid w:val="4EED094E"/>
    <w:rsid w:val="4EEE303D"/>
    <w:rsid w:val="4EF120B3"/>
    <w:rsid w:val="4EF23735"/>
    <w:rsid w:val="4EF43951"/>
    <w:rsid w:val="4EF94AC3"/>
    <w:rsid w:val="4EFA0F67"/>
    <w:rsid w:val="4EFB4CDF"/>
    <w:rsid w:val="4EFD2805"/>
    <w:rsid w:val="4EFE032C"/>
    <w:rsid w:val="4F0022F6"/>
    <w:rsid w:val="4F073684"/>
    <w:rsid w:val="4F095D32"/>
    <w:rsid w:val="4F097C45"/>
    <w:rsid w:val="4F0B3174"/>
    <w:rsid w:val="4F0C2A48"/>
    <w:rsid w:val="4F0E4A13"/>
    <w:rsid w:val="4F11005F"/>
    <w:rsid w:val="4F1326AE"/>
    <w:rsid w:val="4F133DD7"/>
    <w:rsid w:val="4F135B85"/>
    <w:rsid w:val="4F1638C7"/>
    <w:rsid w:val="4F165675"/>
    <w:rsid w:val="4F18319B"/>
    <w:rsid w:val="4F196F13"/>
    <w:rsid w:val="4F1A4882"/>
    <w:rsid w:val="4F1B2C8C"/>
    <w:rsid w:val="4F2002A2"/>
    <w:rsid w:val="4F2204BE"/>
    <w:rsid w:val="4F22226C"/>
    <w:rsid w:val="4F22401A"/>
    <w:rsid w:val="4F244236"/>
    <w:rsid w:val="4F253B0A"/>
    <w:rsid w:val="4F2A2ECF"/>
    <w:rsid w:val="4F310701"/>
    <w:rsid w:val="4F3124AF"/>
    <w:rsid w:val="4F336227"/>
    <w:rsid w:val="4F361873"/>
    <w:rsid w:val="4F3B332E"/>
    <w:rsid w:val="4F3C4DEC"/>
    <w:rsid w:val="4F400944"/>
    <w:rsid w:val="4F4246BC"/>
    <w:rsid w:val="4F42646A"/>
    <w:rsid w:val="4F49480A"/>
    <w:rsid w:val="4F4F2935"/>
    <w:rsid w:val="4F532425"/>
    <w:rsid w:val="4F5543EF"/>
    <w:rsid w:val="4F55619D"/>
    <w:rsid w:val="4F5A1A06"/>
    <w:rsid w:val="4F5A37B4"/>
    <w:rsid w:val="4F5A605D"/>
    <w:rsid w:val="4F5D14F6"/>
    <w:rsid w:val="4F5F0DCA"/>
    <w:rsid w:val="4F602D94"/>
    <w:rsid w:val="4F623C8B"/>
    <w:rsid w:val="4F635C7F"/>
    <w:rsid w:val="4F674123"/>
    <w:rsid w:val="4F6B3C13"/>
    <w:rsid w:val="4F6C34E7"/>
    <w:rsid w:val="4F6D0EC1"/>
    <w:rsid w:val="4F6E5963"/>
    <w:rsid w:val="4F714FA1"/>
    <w:rsid w:val="4F756840"/>
    <w:rsid w:val="4F766114"/>
    <w:rsid w:val="4F770156"/>
    <w:rsid w:val="4F7978D6"/>
    <w:rsid w:val="4F7A0C62"/>
    <w:rsid w:val="4F7A3E56"/>
    <w:rsid w:val="4F7A5C04"/>
    <w:rsid w:val="4F7D74A2"/>
    <w:rsid w:val="4F7F146C"/>
    <w:rsid w:val="4F813436"/>
    <w:rsid w:val="4F824AB9"/>
    <w:rsid w:val="4F8627FB"/>
    <w:rsid w:val="4F8847C5"/>
    <w:rsid w:val="4F8B1BBF"/>
    <w:rsid w:val="4F8E16AF"/>
    <w:rsid w:val="4F905428"/>
    <w:rsid w:val="4F936CC6"/>
    <w:rsid w:val="4F961F9E"/>
    <w:rsid w:val="4F974A08"/>
    <w:rsid w:val="4F98252E"/>
    <w:rsid w:val="4F9842DC"/>
    <w:rsid w:val="4F9A44F8"/>
    <w:rsid w:val="4F9B4980"/>
    <w:rsid w:val="4F9B5B7A"/>
    <w:rsid w:val="4FA107F2"/>
    <w:rsid w:val="4FA113E3"/>
    <w:rsid w:val="4FA64C4B"/>
    <w:rsid w:val="4FA669F9"/>
    <w:rsid w:val="4FA709C3"/>
    <w:rsid w:val="4FA85AF4"/>
    <w:rsid w:val="4FAC7D88"/>
    <w:rsid w:val="4FAD5FDA"/>
    <w:rsid w:val="4FB56C3C"/>
    <w:rsid w:val="4FB82BD0"/>
    <w:rsid w:val="4FBF7ABB"/>
    <w:rsid w:val="4FC60E49"/>
    <w:rsid w:val="4FC6709B"/>
    <w:rsid w:val="4FCB46B2"/>
    <w:rsid w:val="4FCC3F86"/>
    <w:rsid w:val="4FCE7CFE"/>
    <w:rsid w:val="4FD04D00"/>
    <w:rsid w:val="4FD25A40"/>
    <w:rsid w:val="4FD55530"/>
    <w:rsid w:val="4FD712A8"/>
    <w:rsid w:val="4FDA48F5"/>
    <w:rsid w:val="4FDF1F0B"/>
    <w:rsid w:val="4FE047F5"/>
    <w:rsid w:val="4FE13ED5"/>
    <w:rsid w:val="4FE15C83"/>
    <w:rsid w:val="4FE44606"/>
    <w:rsid w:val="4FE52EC5"/>
    <w:rsid w:val="4FE87012"/>
    <w:rsid w:val="4FED6DF9"/>
    <w:rsid w:val="4FEE214E"/>
    <w:rsid w:val="4FF736F9"/>
    <w:rsid w:val="4FF82FCD"/>
    <w:rsid w:val="4FF9121F"/>
    <w:rsid w:val="4FFA4F97"/>
    <w:rsid w:val="4FFC486B"/>
    <w:rsid w:val="4FFD3D1D"/>
    <w:rsid w:val="500100D3"/>
    <w:rsid w:val="50033E4B"/>
    <w:rsid w:val="50055E16"/>
    <w:rsid w:val="50067498"/>
    <w:rsid w:val="500951DA"/>
    <w:rsid w:val="500B2D00"/>
    <w:rsid w:val="500B4BE0"/>
    <w:rsid w:val="500E4CA2"/>
    <w:rsid w:val="500F0A42"/>
    <w:rsid w:val="50100316"/>
    <w:rsid w:val="501047BA"/>
    <w:rsid w:val="501222E0"/>
    <w:rsid w:val="5012408F"/>
    <w:rsid w:val="50131BB5"/>
    <w:rsid w:val="50153B7F"/>
    <w:rsid w:val="501778F7"/>
    <w:rsid w:val="5019366F"/>
    <w:rsid w:val="501C4F0D"/>
    <w:rsid w:val="502B6EFE"/>
    <w:rsid w:val="502E69EF"/>
    <w:rsid w:val="50302767"/>
    <w:rsid w:val="503264DF"/>
    <w:rsid w:val="50334005"/>
    <w:rsid w:val="503A35E5"/>
    <w:rsid w:val="503D0486"/>
    <w:rsid w:val="503F0BFC"/>
    <w:rsid w:val="504306EC"/>
    <w:rsid w:val="50447FC0"/>
    <w:rsid w:val="504900D3"/>
    <w:rsid w:val="504D0CA5"/>
    <w:rsid w:val="50504BB7"/>
    <w:rsid w:val="505521CD"/>
    <w:rsid w:val="505620F6"/>
    <w:rsid w:val="50566671"/>
    <w:rsid w:val="50574197"/>
    <w:rsid w:val="50591CBD"/>
    <w:rsid w:val="50593A6B"/>
    <w:rsid w:val="505C17AE"/>
    <w:rsid w:val="505C355C"/>
    <w:rsid w:val="505D7058"/>
    <w:rsid w:val="506348EA"/>
    <w:rsid w:val="506858AC"/>
    <w:rsid w:val="506F7733"/>
    <w:rsid w:val="50700DB5"/>
    <w:rsid w:val="50715259"/>
    <w:rsid w:val="507B60D8"/>
    <w:rsid w:val="507F724A"/>
    <w:rsid w:val="50894BE5"/>
    <w:rsid w:val="508D7BB9"/>
    <w:rsid w:val="50903205"/>
    <w:rsid w:val="50915F48"/>
    <w:rsid w:val="50955D59"/>
    <w:rsid w:val="50A3118B"/>
    <w:rsid w:val="50A43CB1"/>
    <w:rsid w:val="50A56CB1"/>
    <w:rsid w:val="50A8054F"/>
    <w:rsid w:val="50A82C45"/>
    <w:rsid w:val="50AB003F"/>
    <w:rsid w:val="50B05655"/>
    <w:rsid w:val="50B45146"/>
    <w:rsid w:val="50B52C6C"/>
    <w:rsid w:val="50B67110"/>
    <w:rsid w:val="50B74C36"/>
    <w:rsid w:val="50B769E4"/>
    <w:rsid w:val="50B96C00"/>
    <w:rsid w:val="50BD2394"/>
    <w:rsid w:val="50BE7D72"/>
    <w:rsid w:val="50BF1283"/>
    <w:rsid w:val="50C01D3C"/>
    <w:rsid w:val="50C03AEB"/>
    <w:rsid w:val="50C10D15"/>
    <w:rsid w:val="50C25AB5"/>
    <w:rsid w:val="50C335DB"/>
    <w:rsid w:val="50C57353"/>
    <w:rsid w:val="50C80BF1"/>
    <w:rsid w:val="50CF1F80"/>
    <w:rsid w:val="50D17AA6"/>
    <w:rsid w:val="50D61560"/>
    <w:rsid w:val="50D92DFE"/>
    <w:rsid w:val="50DD469C"/>
    <w:rsid w:val="50E0418D"/>
    <w:rsid w:val="50E27F05"/>
    <w:rsid w:val="50EB3F82"/>
    <w:rsid w:val="50EC2B32"/>
    <w:rsid w:val="50F10148"/>
    <w:rsid w:val="50F11EF6"/>
    <w:rsid w:val="50F43794"/>
    <w:rsid w:val="50F6575E"/>
    <w:rsid w:val="50F73284"/>
    <w:rsid w:val="50F96FFC"/>
    <w:rsid w:val="50FD4D3F"/>
    <w:rsid w:val="50FE2865"/>
    <w:rsid w:val="50FE4613"/>
    <w:rsid w:val="5100482F"/>
    <w:rsid w:val="51037E7B"/>
    <w:rsid w:val="51060B8A"/>
    <w:rsid w:val="510D2AA8"/>
    <w:rsid w:val="510F6820"/>
    <w:rsid w:val="51134562"/>
    <w:rsid w:val="51181B78"/>
    <w:rsid w:val="5119769F"/>
    <w:rsid w:val="51200A2D"/>
    <w:rsid w:val="512247A5"/>
    <w:rsid w:val="51275918"/>
    <w:rsid w:val="51281690"/>
    <w:rsid w:val="51295B34"/>
    <w:rsid w:val="512E314A"/>
    <w:rsid w:val="513149E8"/>
    <w:rsid w:val="51346287"/>
    <w:rsid w:val="51361FFF"/>
    <w:rsid w:val="51372589"/>
    <w:rsid w:val="51385D77"/>
    <w:rsid w:val="51387B25"/>
    <w:rsid w:val="5139389D"/>
    <w:rsid w:val="513A1AEF"/>
    <w:rsid w:val="513B13C3"/>
    <w:rsid w:val="513D513B"/>
    <w:rsid w:val="51402E7D"/>
    <w:rsid w:val="514069D9"/>
    <w:rsid w:val="514209A3"/>
    <w:rsid w:val="51424ACB"/>
    <w:rsid w:val="51426BF5"/>
    <w:rsid w:val="5144296E"/>
    <w:rsid w:val="51493AE0"/>
    <w:rsid w:val="514B3CFC"/>
    <w:rsid w:val="514E7348"/>
    <w:rsid w:val="514F30C0"/>
    <w:rsid w:val="514F4E6E"/>
    <w:rsid w:val="515801C7"/>
    <w:rsid w:val="5160707C"/>
    <w:rsid w:val="51622DF4"/>
    <w:rsid w:val="51624BA2"/>
    <w:rsid w:val="51630116"/>
    <w:rsid w:val="5167040A"/>
    <w:rsid w:val="51694182"/>
    <w:rsid w:val="516B79AC"/>
    <w:rsid w:val="516D3CCF"/>
    <w:rsid w:val="516E79EA"/>
    <w:rsid w:val="517174DB"/>
    <w:rsid w:val="51730B5D"/>
    <w:rsid w:val="51764AF1"/>
    <w:rsid w:val="5176689F"/>
    <w:rsid w:val="517A013D"/>
    <w:rsid w:val="517C5FB8"/>
    <w:rsid w:val="517D19DC"/>
    <w:rsid w:val="517D214D"/>
    <w:rsid w:val="517F5754"/>
    <w:rsid w:val="51826FF2"/>
    <w:rsid w:val="51842D6A"/>
    <w:rsid w:val="51894824"/>
    <w:rsid w:val="51954F77"/>
    <w:rsid w:val="519A258E"/>
    <w:rsid w:val="519A433C"/>
    <w:rsid w:val="519B6306"/>
    <w:rsid w:val="519C4558"/>
    <w:rsid w:val="519D5BDA"/>
    <w:rsid w:val="51A056CA"/>
    <w:rsid w:val="51A21442"/>
    <w:rsid w:val="51A60F32"/>
    <w:rsid w:val="51A74CAA"/>
    <w:rsid w:val="51A753BA"/>
    <w:rsid w:val="51A76A58"/>
    <w:rsid w:val="51A90A23"/>
    <w:rsid w:val="51AA116A"/>
    <w:rsid w:val="51AC0513"/>
    <w:rsid w:val="51AC406F"/>
    <w:rsid w:val="51AE428B"/>
    <w:rsid w:val="51AE7DE7"/>
    <w:rsid w:val="51B00003"/>
    <w:rsid w:val="51B15B29"/>
    <w:rsid w:val="51B278FC"/>
    <w:rsid w:val="51B86EB8"/>
    <w:rsid w:val="51C413B8"/>
    <w:rsid w:val="51C94C21"/>
    <w:rsid w:val="51CB0999"/>
    <w:rsid w:val="51CC64BF"/>
    <w:rsid w:val="51CD5A4A"/>
    <w:rsid w:val="51D07D5D"/>
    <w:rsid w:val="51D13AD5"/>
    <w:rsid w:val="51D51818"/>
    <w:rsid w:val="51DA0BDC"/>
    <w:rsid w:val="51DD06CC"/>
    <w:rsid w:val="51DF2696"/>
    <w:rsid w:val="51DF4444"/>
    <w:rsid w:val="51DF6918"/>
    <w:rsid w:val="51E101BC"/>
    <w:rsid w:val="51E37722"/>
    <w:rsid w:val="51E47CAD"/>
    <w:rsid w:val="51E63A25"/>
    <w:rsid w:val="51E732F9"/>
    <w:rsid w:val="51EB4B97"/>
    <w:rsid w:val="51FE0D6E"/>
    <w:rsid w:val="51FF6894"/>
    <w:rsid w:val="520420FD"/>
    <w:rsid w:val="520619D1"/>
    <w:rsid w:val="52075749"/>
    <w:rsid w:val="520B5239"/>
    <w:rsid w:val="520C2D5F"/>
    <w:rsid w:val="520D0FB1"/>
    <w:rsid w:val="520E0886"/>
    <w:rsid w:val="520E6AD8"/>
    <w:rsid w:val="52135808"/>
    <w:rsid w:val="52140592"/>
    <w:rsid w:val="52157E66"/>
    <w:rsid w:val="52171E30"/>
    <w:rsid w:val="52186AA9"/>
    <w:rsid w:val="52195BA8"/>
    <w:rsid w:val="5219601D"/>
    <w:rsid w:val="521A36CE"/>
    <w:rsid w:val="521C2FA3"/>
    <w:rsid w:val="521F0CE5"/>
    <w:rsid w:val="52204718"/>
    <w:rsid w:val="52224331"/>
    <w:rsid w:val="522400A9"/>
    <w:rsid w:val="522D1654"/>
    <w:rsid w:val="52302EF2"/>
    <w:rsid w:val="52304CA0"/>
    <w:rsid w:val="5233653E"/>
    <w:rsid w:val="523A167B"/>
    <w:rsid w:val="523C1897"/>
    <w:rsid w:val="523C53F3"/>
    <w:rsid w:val="52412A09"/>
    <w:rsid w:val="5242508E"/>
    <w:rsid w:val="52481FEA"/>
    <w:rsid w:val="524B7D2C"/>
    <w:rsid w:val="524E5126"/>
    <w:rsid w:val="52505342"/>
    <w:rsid w:val="52522E68"/>
    <w:rsid w:val="52546BE0"/>
    <w:rsid w:val="52552958"/>
    <w:rsid w:val="52554706"/>
    <w:rsid w:val="5257222D"/>
    <w:rsid w:val="525766D1"/>
    <w:rsid w:val="525A3ACB"/>
    <w:rsid w:val="525F10E1"/>
    <w:rsid w:val="525F7333"/>
    <w:rsid w:val="526130AB"/>
    <w:rsid w:val="52614E59"/>
    <w:rsid w:val="52642B9B"/>
    <w:rsid w:val="5264494A"/>
    <w:rsid w:val="52662470"/>
    <w:rsid w:val="5268268C"/>
    <w:rsid w:val="526861E8"/>
    <w:rsid w:val="526B5CD8"/>
    <w:rsid w:val="526D1A50"/>
    <w:rsid w:val="526E7576"/>
    <w:rsid w:val="52720E14"/>
    <w:rsid w:val="52727066"/>
    <w:rsid w:val="52770B21"/>
    <w:rsid w:val="527C3337"/>
    <w:rsid w:val="527C6137"/>
    <w:rsid w:val="52831274"/>
    <w:rsid w:val="52846D9A"/>
    <w:rsid w:val="52852F59"/>
    <w:rsid w:val="52854FEC"/>
    <w:rsid w:val="52892F5B"/>
    <w:rsid w:val="528974A5"/>
    <w:rsid w:val="528B637A"/>
    <w:rsid w:val="528F7C18"/>
    <w:rsid w:val="52911BE2"/>
    <w:rsid w:val="52943481"/>
    <w:rsid w:val="52972F71"/>
    <w:rsid w:val="52974D1F"/>
    <w:rsid w:val="52977F3F"/>
    <w:rsid w:val="529A036B"/>
    <w:rsid w:val="529E1C09"/>
    <w:rsid w:val="52A01E26"/>
    <w:rsid w:val="52A03BD4"/>
    <w:rsid w:val="52A15B9E"/>
    <w:rsid w:val="52A1794C"/>
    <w:rsid w:val="52A86F2C"/>
    <w:rsid w:val="52AD2165"/>
    <w:rsid w:val="52AE419A"/>
    <w:rsid w:val="52AF02BB"/>
    <w:rsid w:val="52B14033"/>
    <w:rsid w:val="52B24B47"/>
    <w:rsid w:val="52B256B5"/>
    <w:rsid w:val="52B31ABD"/>
    <w:rsid w:val="52B3751A"/>
    <w:rsid w:val="52B61649"/>
    <w:rsid w:val="52B76FFA"/>
    <w:rsid w:val="52B94C95"/>
    <w:rsid w:val="52B94DF7"/>
    <w:rsid w:val="52B953EE"/>
    <w:rsid w:val="52BB0A0D"/>
    <w:rsid w:val="52BB5BF9"/>
    <w:rsid w:val="52BB6C5F"/>
    <w:rsid w:val="52BC29D7"/>
    <w:rsid w:val="52BC4786"/>
    <w:rsid w:val="52C11D9C"/>
    <w:rsid w:val="52C378C2"/>
    <w:rsid w:val="52C503EC"/>
    <w:rsid w:val="52C8312A"/>
    <w:rsid w:val="52C901FD"/>
    <w:rsid w:val="52CE57B0"/>
    <w:rsid w:val="52CF44B9"/>
    <w:rsid w:val="52CF6C40"/>
    <w:rsid w:val="52D27B05"/>
    <w:rsid w:val="52D41ACF"/>
    <w:rsid w:val="52D63A99"/>
    <w:rsid w:val="52D65847"/>
    <w:rsid w:val="52D7511B"/>
    <w:rsid w:val="52D86E03"/>
    <w:rsid w:val="52DC2732"/>
    <w:rsid w:val="52DE46FC"/>
    <w:rsid w:val="52DF3B64"/>
    <w:rsid w:val="52E33AC0"/>
    <w:rsid w:val="52E57838"/>
    <w:rsid w:val="52E837CD"/>
    <w:rsid w:val="52E8557B"/>
    <w:rsid w:val="52EA12F3"/>
    <w:rsid w:val="52EC506B"/>
    <w:rsid w:val="52ED0DE3"/>
    <w:rsid w:val="52F12681"/>
    <w:rsid w:val="52F263F9"/>
    <w:rsid w:val="52F3346A"/>
    <w:rsid w:val="52F537F4"/>
    <w:rsid w:val="52F61709"/>
    <w:rsid w:val="52F83A10"/>
    <w:rsid w:val="52F91536"/>
    <w:rsid w:val="52F97788"/>
    <w:rsid w:val="52FB52AE"/>
    <w:rsid w:val="53004672"/>
    <w:rsid w:val="53005A6E"/>
    <w:rsid w:val="53057EDB"/>
    <w:rsid w:val="530618E0"/>
    <w:rsid w:val="530A3743"/>
    <w:rsid w:val="530A729F"/>
    <w:rsid w:val="530D4FE1"/>
    <w:rsid w:val="530D6D8F"/>
    <w:rsid w:val="531445C2"/>
    <w:rsid w:val="531457AB"/>
    <w:rsid w:val="53193986"/>
    <w:rsid w:val="531C6FD2"/>
    <w:rsid w:val="531D4F96"/>
    <w:rsid w:val="531D5224"/>
    <w:rsid w:val="53204D14"/>
    <w:rsid w:val="5322283B"/>
    <w:rsid w:val="53226CDE"/>
    <w:rsid w:val="53230361"/>
    <w:rsid w:val="5325232B"/>
    <w:rsid w:val="532E7431"/>
    <w:rsid w:val="53316F22"/>
    <w:rsid w:val="5334495E"/>
    <w:rsid w:val="533B56AA"/>
    <w:rsid w:val="533C1422"/>
    <w:rsid w:val="533D58C6"/>
    <w:rsid w:val="533D7674"/>
    <w:rsid w:val="533E33EC"/>
    <w:rsid w:val="53422EDD"/>
    <w:rsid w:val="53424C8B"/>
    <w:rsid w:val="534327B1"/>
    <w:rsid w:val="534529CD"/>
    <w:rsid w:val="5345477B"/>
    <w:rsid w:val="534722A1"/>
    <w:rsid w:val="534A3B3F"/>
    <w:rsid w:val="534F55FA"/>
    <w:rsid w:val="53512DB6"/>
    <w:rsid w:val="53513120"/>
    <w:rsid w:val="53514ECE"/>
    <w:rsid w:val="53536E98"/>
    <w:rsid w:val="53542C10"/>
    <w:rsid w:val="535449BE"/>
    <w:rsid w:val="53547C35"/>
    <w:rsid w:val="53560736"/>
    <w:rsid w:val="535844AE"/>
    <w:rsid w:val="53585A2C"/>
    <w:rsid w:val="53591FD4"/>
    <w:rsid w:val="535A6478"/>
    <w:rsid w:val="535F6489"/>
    <w:rsid w:val="536015B5"/>
    <w:rsid w:val="5362532D"/>
    <w:rsid w:val="536A5F90"/>
    <w:rsid w:val="536F17F8"/>
    <w:rsid w:val="536F35A6"/>
    <w:rsid w:val="53715570"/>
    <w:rsid w:val="5373732A"/>
    <w:rsid w:val="53784B50"/>
    <w:rsid w:val="53794425"/>
    <w:rsid w:val="537C59B1"/>
    <w:rsid w:val="537D2167"/>
    <w:rsid w:val="537D5CC3"/>
    <w:rsid w:val="538232D9"/>
    <w:rsid w:val="5385101B"/>
    <w:rsid w:val="53897FB5"/>
    <w:rsid w:val="538A03E0"/>
    <w:rsid w:val="538C05FC"/>
    <w:rsid w:val="538E53BA"/>
    <w:rsid w:val="53901E9A"/>
    <w:rsid w:val="53915C12"/>
    <w:rsid w:val="53933738"/>
    <w:rsid w:val="53980D4F"/>
    <w:rsid w:val="539B439B"/>
    <w:rsid w:val="539F3E8B"/>
    <w:rsid w:val="53A07C03"/>
    <w:rsid w:val="53A2397B"/>
    <w:rsid w:val="53A5521A"/>
    <w:rsid w:val="53A72D40"/>
    <w:rsid w:val="53A94D0A"/>
    <w:rsid w:val="53AB6CD4"/>
    <w:rsid w:val="53AC47FA"/>
    <w:rsid w:val="53B10062"/>
    <w:rsid w:val="53B11E10"/>
    <w:rsid w:val="53B65679"/>
    <w:rsid w:val="53BA0CC5"/>
    <w:rsid w:val="53BB67EB"/>
    <w:rsid w:val="53BC2C8F"/>
    <w:rsid w:val="53BC2E44"/>
    <w:rsid w:val="53BD07B5"/>
    <w:rsid w:val="53BF0089"/>
    <w:rsid w:val="53C03E02"/>
    <w:rsid w:val="53C27D31"/>
    <w:rsid w:val="53C41B44"/>
    <w:rsid w:val="53C658BC"/>
    <w:rsid w:val="53C9715A"/>
    <w:rsid w:val="53D004E8"/>
    <w:rsid w:val="53D02297"/>
    <w:rsid w:val="53D224B3"/>
    <w:rsid w:val="53D2506A"/>
    <w:rsid w:val="53D31D87"/>
    <w:rsid w:val="53D33B35"/>
    <w:rsid w:val="53D53D51"/>
    <w:rsid w:val="53D5512C"/>
    <w:rsid w:val="53D578AD"/>
    <w:rsid w:val="53D61877"/>
    <w:rsid w:val="53D8739D"/>
    <w:rsid w:val="53DA1367"/>
    <w:rsid w:val="53DB6E8D"/>
    <w:rsid w:val="53DC50DF"/>
    <w:rsid w:val="53E144A4"/>
    <w:rsid w:val="53E2646E"/>
    <w:rsid w:val="53E421E6"/>
    <w:rsid w:val="53E53868"/>
    <w:rsid w:val="53E915AA"/>
    <w:rsid w:val="53E977FC"/>
    <w:rsid w:val="53EB7352"/>
    <w:rsid w:val="53EE6BC1"/>
    <w:rsid w:val="53F1220D"/>
    <w:rsid w:val="53F266B1"/>
    <w:rsid w:val="53F57F4F"/>
    <w:rsid w:val="53F75E90"/>
    <w:rsid w:val="53FD6E04"/>
    <w:rsid w:val="53FF2B7C"/>
    <w:rsid w:val="540006A2"/>
    <w:rsid w:val="54014B46"/>
    <w:rsid w:val="54065CB8"/>
    <w:rsid w:val="54071A30"/>
    <w:rsid w:val="54073563"/>
    <w:rsid w:val="54073585"/>
    <w:rsid w:val="540B1521"/>
    <w:rsid w:val="540B32CF"/>
    <w:rsid w:val="540B7773"/>
    <w:rsid w:val="54102FDB"/>
    <w:rsid w:val="54104D89"/>
    <w:rsid w:val="54177AB0"/>
    <w:rsid w:val="54177EC5"/>
    <w:rsid w:val="54183C3E"/>
    <w:rsid w:val="541859EC"/>
    <w:rsid w:val="541C54DC"/>
    <w:rsid w:val="541F4FCC"/>
    <w:rsid w:val="54204707"/>
    <w:rsid w:val="542720D3"/>
    <w:rsid w:val="54273E81"/>
    <w:rsid w:val="54280325"/>
    <w:rsid w:val="54370568"/>
    <w:rsid w:val="543C16DA"/>
    <w:rsid w:val="543F7493"/>
    <w:rsid w:val="54420CBA"/>
    <w:rsid w:val="54436F0C"/>
    <w:rsid w:val="54444A33"/>
    <w:rsid w:val="54493DF7"/>
    <w:rsid w:val="544D38E7"/>
    <w:rsid w:val="544D7D8B"/>
    <w:rsid w:val="54527990"/>
    <w:rsid w:val="54545162"/>
    <w:rsid w:val="54556C40"/>
    <w:rsid w:val="54574766"/>
    <w:rsid w:val="5458228C"/>
    <w:rsid w:val="545D6387"/>
    <w:rsid w:val="545F186C"/>
    <w:rsid w:val="54640C31"/>
    <w:rsid w:val="54663865"/>
    <w:rsid w:val="54683078"/>
    <w:rsid w:val="546D21DB"/>
    <w:rsid w:val="546D5D37"/>
    <w:rsid w:val="54705828"/>
    <w:rsid w:val="54751090"/>
    <w:rsid w:val="547A0454"/>
    <w:rsid w:val="547C41CC"/>
    <w:rsid w:val="547F3CBD"/>
    <w:rsid w:val="54817A35"/>
    <w:rsid w:val="5483555B"/>
    <w:rsid w:val="5486504B"/>
    <w:rsid w:val="54866DF9"/>
    <w:rsid w:val="548E5CAE"/>
    <w:rsid w:val="54905ECA"/>
    <w:rsid w:val="54907C78"/>
    <w:rsid w:val="54930741"/>
    <w:rsid w:val="54972DB4"/>
    <w:rsid w:val="54995B0C"/>
    <w:rsid w:val="549A28A4"/>
    <w:rsid w:val="549A58CB"/>
    <w:rsid w:val="54A35DA8"/>
    <w:rsid w:val="54A379AB"/>
    <w:rsid w:val="54A47648"/>
    <w:rsid w:val="54A6749B"/>
    <w:rsid w:val="54A83213"/>
    <w:rsid w:val="54A947EB"/>
    <w:rsid w:val="54AB6112"/>
    <w:rsid w:val="54AD25D8"/>
    <w:rsid w:val="54AD6A7C"/>
    <w:rsid w:val="54AE00FE"/>
    <w:rsid w:val="54B03E76"/>
    <w:rsid w:val="54B43966"/>
    <w:rsid w:val="54B6421E"/>
    <w:rsid w:val="54B716A8"/>
    <w:rsid w:val="54B73456"/>
    <w:rsid w:val="54B75204"/>
    <w:rsid w:val="54B92B9F"/>
    <w:rsid w:val="54BE47E5"/>
    <w:rsid w:val="54C17E31"/>
    <w:rsid w:val="54C65448"/>
    <w:rsid w:val="54C811C0"/>
    <w:rsid w:val="54C85664"/>
    <w:rsid w:val="54C87412"/>
    <w:rsid w:val="54CF254E"/>
    <w:rsid w:val="54D062C6"/>
    <w:rsid w:val="54D36316"/>
    <w:rsid w:val="54D538DD"/>
    <w:rsid w:val="54D73AF9"/>
    <w:rsid w:val="54D758A7"/>
    <w:rsid w:val="54DB7C79"/>
    <w:rsid w:val="54E029AD"/>
    <w:rsid w:val="54E0475B"/>
    <w:rsid w:val="54E12281"/>
    <w:rsid w:val="54E4729B"/>
    <w:rsid w:val="54E74E26"/>
    <w:rsid w:val="54E83610"/>
    <w:rsid w:val="54EA55DA"/>
    <w:rsid w:val="54ED6E78"/>
    <w:rsid w:val="54EF0E42"/>
    <w:rsid w:val="54F00716"/>
    <w:rsid w:val="54F32D2F"/>
    <w:rsid w:val="54F56ADF"/>
    <w:rsid w:val="54F57C61"/>
    <w:rsid w:val="54F70F79"/>
    <w:rsid w:val="54F71AA5"/>
    <w:rsid w:val="54FA3343"/>
    <w:rsid w:val="54FB1595"/>
    <w:rsid w:val="54FB29CE"/>
    <w:rsid w:val="54FB77E7"/>
    <w:rsid w:val="54FE2E33"/>
    <w:rsid w:val="55011829"/>
    <w:rsid w:val="55012924"/>
    <w:rsid w:val="55020B76"/>
    <w:rsid w:val="55050666"/>
    <w:rsid w:val="55052414"/>
    <w:rsid w:val="55061CE8"/>
    <w:rsid w:val="550A17D8"/>
    <w:rsid w:val="550A5C7C"/>
    <w:rsid w:val="550E1F63"/>
    <w:rsid w:val="55130BD8"/>
    <w:rsid w:val="551408A9"/>
    <w:rsid w:val="551C150B"/>
    <w:rsid w:val="551E5284"/>
    <w:rsid w:val="5522723D"/>
    <w:rsid w:val="55236D3E"/>
    <w:rsid w:val="552705DC"/>
    <w:rsid w:val="55284354"/>
    <w:rsid w:val="55286102"/>
    <w:rsid w:val="55295D6B"/>
    <w:rsid w:val="552D3719"/>
    <w:rsid w:val="55313209"/>
    <w:rsid w:val="55382BA4"/>
    <w:rsid w:val="553920BD"/>
    <w:rsid w:val="553A3D83"/>
    <w:rsid w:val="553B7BE4"/>
    <w:rsid w:val="5540169E"/>
    <w:rsid w:val="55410F72"/>
    <w:rsid w:val="55452810"/>
    <w:rsid w:val="55466588"/>
    <w:rsid w:val="554967A4"/>
    <w:rsid w:val="554A42CB"/>
    <w:rsid w:val="554A6079"/>
    <w:rsid w:val="554B4D08"/>
    <w:rsid w:val="554D5B69"/>
    <w:rsid w:val="554E3DBB"/>
    <w:rsid w:val="554F7B33"/>
    <w:rsid w:val="555111B5"/>
    <w:rsid w:val="5552317F"/>
    <w:rsid w:val="555313D1"/>
    <w:rsid w:val="55580A4D"/>
    <w:rsid w:val="555869E7"/>
    <w:rsid w:val="555962BC"/>
    <w:rsid w:val="555B0286"/>
    <w:rsid w:val="555E1B24"/>
    <w:rsid w:val="55630B0B"/>
    <w:rsid w:val="55654C60"/>
    <w:rsid w:val="55661F38"/>
    <w:rsid w:val="556709D9"/>
    <w:rsid w:val="55713605"/>
    <w:rsid w:val="557355CF"/>
    <w:rsid w:val="55762895"/>
    <w:rsid w:val="55766E6E"/>
    <w:rsid w:val="55780E38"/>
    <w:rsid w:val="557B26D6"/>
    <w:rsid w:val="55801A9A"/>
    <w:rsid w:val="558275C0"/>
    <w:rsid w:val="558772CD"/>
    <w:rsid w:val="558A2919"/>
    <w:rsid w:val="55913CA7"/>
    <w:rsid w:val="55937A20"/>
    <w:rsid w:val="55945546"/>
    <w:rsid w:val="559612BE"/>
    <w:rsid w:val="55961E7F"/>
    <w:rsid w:val="5596306C"/>
    <w:rsid w:val="559A40E3"/>
    <w:rsid w:val="559B0682"/>
    <w:rsid w:val="559D264C"/>
    <w:rsid w:val="559E0172"/>
    <w:rsid w:val="55A0038E"/>
    <w:rsid w:val="55A25EB5"/>
    <w:rsid w:val="55A51501"/>
    <w:rsid w:val="55A559A5"/>
    <w:rsid w:val="55AC288F"/>
    <w:rsid w:val="55AD03B6"/>
    <w:rsid w:val="55B17EA6"/>
    <w:rsid w:val="55B45B96"/>
    <w:rsid w:val="55B87486"/>
    <w:rsid w:val="55BA31FE"/>
    <w:rsid w:val="55BB6F76"/>
    <w:rsid w:val="55C220B3"/>
    <w:rsid w:val="55C3622E"/>
    <w:rsid w:val="55C37BD9"/>
    <w:rsid w:val="55C45E2B"/>
    <w:rsid w:val="55C73B6D"/>
    <w:rsid w:val="55CC2F32"/>
    <w:rsid w:val="55CC4CE0"/>
    <w:rsid w:val="55CE0A58"/>
    <w:rsid w:val="55D32512"/>
    <w:rsid w:val="55D55E82"/>
    <w:rsid w:val="55D83684"/>
    <w:rsid w:val="55D87B28"/>
    <w:rsid w:val="55DC1770"/>
    <w:rsid w:val="55DF2C65"/>
    <w:rsid w:val="55E038A5"/>
    <w:rsid w:val="55E77D6B"/>
    <w:rsid w:val="55EA2356"/>
    <w:rsid w:val="55EB160A"/>
    <w:rsid w:val="55EB22AC"/>
    <w:rsid w:val="55EB785C"/>
    <w:rsid w:val="55EC7130"/>
    <w:rsid w:val="55F10BEA"/>
    <w:rsid w:val="55F304BE"/>
    <w:rsid w:val="55F34962"/>
    <w:rsid w:val="55F54236"/>
    <w:rsid w:val="55FF6E63"/>
    <w:rsid w:val="56013A0F"/>
    <w:rsid w:val="56020701"/>
    <w:rsid w:val="560501F2"/>
    <w:rsid w:val="56063441"/>
    <w:rsid w:val="56064695"/>
    <w:rsid w:val="56073F6A"/>
    <w:rsid w:val="560A5808"/>
    <w:rsid w:val="560C1580"/>
    <w:rsid w:val="560E52F8"/>
    <w:rsid w:val="560E70A6"/>
    <w:rsid w:val="560F48D2"/>
    <w:rsid w:val="561133F2"/>
    <w:rsid w:val="56116B96"/>
    <w:rsid w:val="56121DC3"/>
    <w:rsid w:val="561B7A15"/>
    <w:rsid w:val="561C5C67"/>
    <w:rsid w:val="561D19DF"/>
    <w:rsid w:val="561D553B"/>
    <w:rsid w:val="56293EE0"/>
    <w:rsid w:val="562C39D0"/>
    <w:rsid w:val="562E14F6"/>
    <w:rsid w:val="56327239"/>
    <w:rsid w:val="56334D5F"/>
    <w:rsid w:val="5633540E"/>
    <w:rsid w:val="56336B0D"/>
    <w:rsid w:val="56356D29"/>
    <w:rsid w:val="563805C7"/>
    <w:rsid w:val="563A60ED"/>
    <w:rsid w:val="563A7E9B"/>
    <w:rsid w:val="563B3C13"/>
    <w:rsid w:val="563C1E65"/>
    <w:rsid w:val="563F3703"/>
    <w:rsid w:val="564407D3"/>
    <w:rsid w:val="564B3E56"/>
    <w:rsid w:val="564E3947"/>
    <w:rsid w:val="56503B63"/>
    <w:rsid w:val="56505911"/>
    <w:rsid w:val="565151E5"/>
    <w:rsid w:val="565371AF"/>
    <w:rsid w:val="56571FFA"/>
    <w:rsid w:val="56584557"/>
    <w:rsid w:val="565A678F"/>
    <w:rsid w:val="565C42B5"/>
    <w:rsid w:val="565E46E5"/>
    <w:rsid w:val="56644F18"/>
    <w:rsid w:val="56674A08"/>
    <w:rsid w:val="56682C5A"/>
    <w:rsid w:val="566D64C3"/>
    <w:rsid w:val="566E223B"/>
    <w:rsid w:val="566E3FE9"/>
    <w:rsid w:val="56705FB3"/>
    <w:rsid w:val="56707D61"/>
    <w:rsid w:val="567535C9"/>
    <w:rsid w:val="56777341"/>
    <w:rsid w:val="56786C15"/>
    <w:rsid w:val="567A0BDF"/>
    <w:rsid w:val="567A298E"/>
    <w:rsid w:val="568071EB"/>
    <w:rsid w:val="56821842"/>
    <w:rsid w:val="56876E58"/>
    <w:rsid w:val="56892BD1"/>
    <w:rsid w:val="5689497F"/>
    <w:rsid w:val="568B06F7"/>
    <w:rsid w:val="568D0913"/>
    <w:rsid w:val="5697353F"/>
    <w:rsid w:val="56A1616C"/>
    <w:rsid w:val="56A619D5"/>
    <w:rsid w:val="56A63783"/>
    <w:rsid w:val="56A7547E"/>
    <w:rsid w:val="56A812A9"/>
    <w:rsid w:val="56A92CC7"/>
    <w:rsid w:val="56A93273"/>
    <w:rsid w:val="56AB0D99"/>
    <w:rsid w:val="56AB2B47"/>
    <w:rsid w:val="56AE2637"/>
    <w:rsid w:val="56B55774"/>
    <w:rsid w:val="56B714EC"/>
    <w:rsid w:val="56B91708"/>
    <w:rsid w:val="56B934B6"/>
    <w:rsid w:val="56BA5480"/>
    <w:rsid w:val="56BA722E"/>
    <w:rsid w:val="56BD287A"/>
    <w:rsid w:val="56BE0ACC"/>
    <w:rsid w:val="56BE6D1E"/>
    <w:rsid w:val="56BF62D6"/>
    <w:rsid w:val="56C105BC"/>
    <w:rsid w:val="56C43C09"/>
    <w:rsid w:val="56C63E25"/>
    <w:rsid w:val="56C65BD3"/>
    <w:rsid w:val="56C836F9"/>
    <w:rsid w:val="56C854A7"/>
    <w:rsid w:val="56C90818"/>
    <w:rsid w:val="56C97471"/>
    <w:rsid w:val="56D06A51"/>
    <w:rsid w:val="56D26326"/>
    <w:rsid w:val="56D71B8E"/>
    <w:rsid w:val="56DB78D0"/>
    <w:rsid w:val="56DD185F"/>
    <w:rsid w:val="56DE2F1C"/>
    <w:rsid w:val="56DF6C95"/>
    <w:rsid w:val="56E322E1"/>
    <w:rsid w:val="56E60023"/>
    <w:rsid w:val="56E66275"/>
    <w:rsid w:val="56EB3E63"/>
    <w:rsid w:val="56ED7603"/>
    <w:rsid w:val="56F049FE"/>
    <w:rsid w:val="56F664B8"/>
    <w:rsid w:val="57032983"/>
    <w:rsid w:val="5705494D"/>
    <w:rsid w:val="57062473"/>
    <w:rsid w:val="570A1F63"/>
    <w:rsid w:val="570B1838"/>
    <w:rsid w:val="570B7A8A"/>
    <w:rsid w:val="570D55B0"/>
    <w:rsid w:val="570F1328"/>
    <w:rsid w:val="57116223"/>
    <w:rsid w:val="5712706A"/>
    <w:rsid w:val="571526B6"/>
    <w:rsid w:val="57192DFC"/>
    <w:rsid w:val="571E77BD"/>
    <w:rsid w:val="57233025"/>
    <w:rsid w:val="57266671"/>
    <w:rsid w:val="572A43B4"/>
    <w:rsid w:val="572B7BB5"/>
    <w:rsid w:val="572C3C8E"/>
    <w:rsid w:val="572D17AE"/>
    <w:rsid w:val="572D5C52"/>
    <w:rsid w:val="5730129E"/>
    <w:rsid w:val="573174F0"/>
    <w:rsid w:val="573B367F"/>
    <w:rsid w:val="573B76AA"/>
    <w:rsid w:val="573E39BB"/>
    <w:rsid w:val="573E7E5F"/>
    <w:rsid w:val="5742757D"/>
    <w:rsid w:val="57427907"/>
    <w:rsid w:val="57454D4A"/>
    <w:rsid w:val="57460AC2"/>
    <w:rsid w:val="574A2360"/>
    <w:rsid w:val="574B60D8"/>
    <w:rsid w:val="574B719F"/>
    <w:rsid w:val="574B7E86"/>
    <w:rsid w:val="575118D0"/>
    <w:rsid w:val="57521214"/>
    <w:rsid w:val="575431DF"/>
    <w:rsid w:val="57560D05"/>
    <w:rsid w:val="575651A9"/>
    <w:rsid w:val="57574A7D"/>
    <w:rsid w:val="57580F21"/>
    <w:rsid w:val="575907F5"/>
    <w:rsid w:val="57607F35"/>
    <w:rsid w:val="576176AA"/>
    <w:rsid w:val="576378C6"/>
    <w:rsid w:val="57680A38"/>
    <w:rsid w:val="57697B57"/>
    <w:rsid w:val="576D604E"/>
    <w:rsid w:val="57713D91"/>
    <w:rsid w:val="577218B7"/>
    <w:rsid w:val="57744F01"/>
    <w:rsid w:val="57763155"/>
    <w:rsid w:val="57770C7B"/>
    <w:rsid w:val="577861BC"/>
    <w:rsid w:val="57792C45"/>
    <w:rsid w:val="577949F3"/>
    <w:rsid w:val="577D0987"/>
    <w:rsid w:val="57803FD4"/>
    <w:rsid w:val="57853398"/>
    <w:rsid w:val="57855BEF"/>
    <w:rsid w:val="57874821"/>
    <w:rsid w:val="578810DA"/>
    <w:rsid w:val="5789732C"/>
    <w:rsid w:val="578D049F"/>
    <w:rsid w:val="578F4217"/>
    <w:rsid w:val="57917F8F"/>
    <w:rsid w:val="579637F7"/>
    <w:rsid w:val="579730CB"/>
    <w:rsid w:val="57995095"/>
    <w:rsid w:val="579C3E76"/>
    <w:rsid w:val="579E26AC"/>
    <w:rsid w:val="57A001D2"/>
    <w:rsid w:val="57A04676"/>
    <w:rsid w:val="57A2219C"/>
    <w:rsid w:val="57A35F14"/>
    <w:rsid w:val="57A64E82"/>
    <w:rsid w:val="57AE6D93"/>
    <w:rsid w:val="57AF2B0B"/>
    <w:rsid w:val="57B1418D"/>
    <w:rsid w:val="57B41ECF"/>
    <w:rsid w:val="57B65C47"/>
    <w:rsid w:val="57B679F5"/>
    <w:rsid w:val="57B8376D"/>
    <w:rsid w:val="57C00874"/>
    <w:rsid w:val="57C245EC"/>
    <w:rsid w:val="57C2639A"/>
    <w:rsid w:val="57C71CB3"/>
    <w:rsid w:val="57C87729"/>
    <w:rsid w:val="57C974C9"/>
    <w:rsid w:val="57CF0AB7"/>
    <w:rsid w:val="57CF6D09"/>
    <w:rsid w:val="57D04F5B"/>
    <w:rsid w:val="57D165DD"/>
    <w:rsid w:val="57D30256"/>
    <w:rsid w:val="57D305A7"/>
    <w:rsid w:val="57D91936"/>
    <w:rsid w:val="57DB3900"/>
    <w:rsid w:val="57DB745C"/>
    <w:rsid w:val="57DC0409"/>
    <w:rsid w:val="57DE6F4C"/>
    <w:rsid w:val="57DF519E"/>
    <w:rsid w:val="57E02CC4"/>
    <w:rsid w:val="57E36310"/>
    <w:rsid w:val="57E502DB"/>
    <w:rsid w:val="57EA3B43"/>
    <w:rsid w:val="57EC1669"/>
    <w:rsid w:val="57EF1159"/>
    <w:rsid w:val="57F16C7F"/>
    <w:rsid w:val="57F30C49"/>
    <w:rsid w:val="57F329F7"/>
    <w:rsid w:val="57F8000E"/>
    <w:rsid w:val="57F81DBC"/>
    <w:rsid w:val="58005114"/>
    <w:rsid w:val="580544D9"/>
    <w:rsid w:val="580619A4"/>
    <w:rsid w:val="580E15DF"/>
    <w:rsid w:val="58117322"/>
    <w:rsid w:val="581666E6"/>
    <w:rsid w:val="5818245E"/>
    <w:rsid w:val="5818420C"/>
    <w:rsid w:val="581A61D6"/>
    <w:rsid w:val="581D5CC6"/>
    <w:rsid w:val="581F1A3E"/>
    <w:rsid w:val="58201313"/>
    <w:rsid w:val="582157B7"/>
    <w:rsid w:val="5822508B"/>
    <w:rsid w:val="58226E39"/>
    <w:rsid w:val="58256929"/>
    <w:rsid w:val="582708F3"/>
    <w:rsid w:val="58276B38"/>
    <w:rsid w:val="582B2191"/>
    <w:rsid w:val="582F3781"/>
    <w:rsid w:val="583077A8"/>
    <w:rsid w:val="58346B6C"/>
    <w:rsid w:val="58353010"/>
    <w:rsid w:val="583848AE"/>
    <w:rsid w:val="583849FF"/>
    <w:rsid w:val="583F5C3D"/>
    <w:rsid w:val="58405511"/>
    <w:rsid w:val="584119B5"/>
    <w:rsid w:val="58421289"/>
    <w:rsid w:val="5842572D"/>
    <w:rsid w:val="584274DB"/>
    <w:rsid w:val="58443253"/>
    <w:rsid w:val="5846521D"/>
    <w:rsid w:val="5847689F"/>
    <w:rsid w:val="584B2834"/>
    <w:rsid w:val="584B5935"/>
    <w:rsid w:val="584C035A"/>
    <w:rsid w:val="584C2108"/>
    <w:rsid w:val="584E5E80"/>
    <w:rsid w:val="585039A6"/>
    <w:rsid w:val="5853793A"/>
    <w:rsid w:val="58562F86"/>
    <w:rsid w:val="58583E1D"/>
    <w:rsid w:val="585952AD"/>
    <w:rsid w:val="585A4825"/>
    <w:rsid w:val="585B059D"/>
    <w:rsid w:val="585B234B"/>
    <w:rsid w:val="585D50BE"/>
    <w:rsid w:val="585F008D"/>
    <w:rsid w:val="586236D9"/>
    <w:rsid w:val="586456A3"/>
    <w:rsid w:val="5866141B"/>
    <w:rsid w:val="586631C9"/>
    <w:rsid w:val="58666421"/>
    <w:rsid w:val="586B07E0"/>
    <w:rsid w:val="586E207E"/>
    <w:rsid w:val="587578B0"/>
    <w:rsid w:val="58782EFD"/>
    <w:rsid w:val="587A4EC7"/>
    <w:rsid w:val="587B479B"/>
    <w:rsid w:val="58831FCD"/>
    <w:rsid w:val="588E2720"/>
    <w:rsid w:val="588E44CE"/>
    <w:rsid w:val="589046EA"/>
    <w:rsid w:val="58906498"/>
    <w:rsid w:val="58922210"/>
    <w:rsid w:val="58937D37"/>
    <w:rsid w:val="589870FB"/>
    <w:rsid w:val="589C6BEB"/>
    <w:rsid w:val="589D0BB5"/>
    <w:rsid w:val="58A261CC"/>
    <w:rsid w:val="58A40196"/>
    <w:rsid w:val="58A41F44"/>
    <w:rsid w:val="58A43CF2"/>
    <w:rsid w:val="58A65CBC"/>
    <w:rsid w:val="58A957AC"/>
    <w:rsid w:val="58AC2BA6"/>
    <w:rsid w:val="58AE4B70"/>
    <w:rsid w:val="58B008E9"/>
    <w:rsid w:val="58B2640F"/>
    <w:rsid w:val="58B633A9"/>
    <w:rsid w:val="58BA52C3"/>
    <w:rsid w:val="58BC728D"/>
    <w:rsid w:val="58BD10F2"/>
    <w:rsid w:val="58BE3005"/>
    <w:rsid w:val="58BF0B2C"/>
    <w:rsid w:val="58BF6D7E"/>
    <w:rsid w:val="58C12AF6"/>
    <w:rsid w:val="58C61EBA"/>
    <w:rsid w:val="58C83E84"/>
    <w:rsid w:val="58C86C4E"/>
    <w:rsid w:val="58CD33C2"/>
    <w:rsid w:val="58CE6FC1"/>
    <w:rsid w:val="58D04AE7"/>
    <w:rsid w:val="58D740C7"/>
    <w:rsid w:val="58D77C23"/>
    <w:rsid w:val="58DE7204"/>
    <w:rsid w:val="58E30CBE"/>
    <w:rsid w:val="58E40592"/>
    <w:rsid w:val="58E42340"/>
    <w:rsid w:val="58E44CE6"/>
    <w:rsid w:val="58E93DFA"/>
    <w:rsid w:val="58E97957"/>
    <w:rsid w:val="58EB1921"/>
    <w:rsid w:val="58ED5699"/>
    <w:rsid w:val="58ED74D9"/>
    <w:rsid w:val="58F033DB"/>
    <w:rsid w:val="58F05189"/>
    <w:rsid w:val="58F06F37"/>
    <w:rsid w:val="58F76517"/>
    <w:rsid w:val="58FA1B64"/>
    <w:rsid w:val="58FA6008"/>
    <w:rsid w:val="58FC1D80"/>
    <w:rsid w:val="58FC3B2E"/>
    <w:rsid w:val="58FF53CC"/>
    <w:rsid w:val="59011144"/>
    <w:rsid w:val="59030A18"/>
    <w:rsid w:val="5903310E"/>
    <w:rsid w:val="59050C34"/>
    <w:rsid w:val="5906675A"/>
    <w:rsid w:val="590B3D71"/>
    <w:rsid w:val="590D3EF2"/>
    <w:rsid w:val="590D5D3B"/>
    <w:rsid w:val="59142C25"/>
    <w:rsid w:val="591744C4"/>
    <w:rsid w:val="5919648E"/>
    <w:rsid w:val="591C41D0"/>
    <w:rsid w:val="59213594"/>
    <w:rsid w:val="59215342"/>
    <w:rsid w:val="592310BA"/>
    <w:rsid w:val="5923730C"/>
    <w:rsid w:val="59282B75"/>
    <w:rsid w:val="592B4413"/>
    <w:rsid w:val="592D1F39"/>
    <w:rsid w:val="59305585"/>
    <w:rsid w:val="593212FE"/>
    <w:rsid w:val="59352B9C"/>
    <w:rsid w:val="59374B66"/>
    <w:rsid w:val="593B28A8"/>
    <w:rsid w:val="593E5EF4"/>
    <w:rsid w:val="593F3A1A"/>
    <w:rsid w:val="59480B21"/>
    <w:rsid w:val="594A6647"/>
    <w:rsid w:val="594C7EF4"/>
    <w:rsid w:val="594D4389"/>
    <w:rsid w:val="594D6137"/>
    <w:rsid w:val="594F3C5E"/>
    <w:rsid w:val="5954396A"/>
    <w:rsid w:val="59592D2E"/>
    <w:rsid w:val="595C281E"/>
    <w:rsid w:val="595E20F3"/>
    <w:rsid w:val="595F636A"/>
    <w:rsid w:val="596040BD"/>
    <w:rsid w:val="59610C8A"/>
    <w:rsid w:val="59611BE3"/>
    <w:rsid w:val="59613991"/>
    <w:rsid w:val="59633BAD"/>
    <w:rsid w:val="596469D4"/>
    <w:rsid w:val="596516D3"/>
    <w:rsid w:val="596811C3"/>
    <w:rsid w:val="59682F71"/>
    <w:rsid w:val="596C2A61"/>
    <w:rsid w:val="596D2336"/>
    <w:rsid w:val="596F60AE"/>
    <w:rsid w:val="59745DBA"/>
    <w:rsid w:val="59777658"/>
    <w:rsid w:val="5979517E"/>
    <w:rsid w:val="597B2CC1"/>
    <w:rsid w:val="597C6A1D"/>
    <w:rsid w:val="597D505A"/>
    <w:rsid w:val="59822285"/>
    <w:rsid w:val="59835FFD"/>
    <w:rsid w:val="59851D75"/>
    <w:rsid w:val="598558D1"/>
    <w:rsid w:val="59861649"/>
    <w:rsid w:val="598633F7"/>
    <w:rsid w:val="5988716F"/>
    <w:rsid w:val="598B6C60"/>
    <w:rsid w:val="598C3104"/>
    <w:rsid w:val="598C3C46"/>
    <w:rsid w:val="598D29D8"/>
    <w:rsid w:val="598D4786"/>
    <w:rsid w:val="599C0E6D"/>
    <w:rsid w:val="599C2C1B"/>
    <w:rsid w:val="599E4BE5"/>
    <w:rsid w:val="59A10231"/>
    <w:rsid w:val="59AA358A"/>
    <w:rsid w:val="59AC5E01"/>
    <w:rsid w:val="59AF0BA0"/>
    <w:rsid w:val="59B044CD"/>
    <w:rsid w:val="59B14918"/>
    <w:rsid w:val="59B30532"/>
    <w:rsid w:val="59B60181"/>
    <w:rsid w:val="59B61F2F"/>
    <w:rsid w:val="59B63CDD"/>
    <w:rsid w:val="59B66EB3"/>
    <w:rsid w:val="59B83EF9"/>
    <w:rsid w:val="59BE7035"/>
    <w:rsid w:val="59C13FC6"/>
    <w:rsid w:val="59C2266A"/>
    <w:rsid w:val="59C363FA"/>
    <w:rsid w:val="59CA59DA"/>
    <w:rsid w:val="59CC52AE"/>
    <w:rsid w:val="59D46859"/>
    <w:rsid w:val="59D625D1"/>
    <w:rsid w:val="59D6437F"/>
    <w:rsid w:val="59D6649D"/>
    <w:rsid w:val="59DB3743"/>
    <w:rsid w:val="59DD395F"/>
    <w:rsid w:val="59DE4FE1"/>
    <w:rsid w:val="59E20F76"/>
    <w:rsid w:val="59E22D24"/>
    <w:rsid w:val="59E7033A"/>
    <w:rsid w:val="59EA7E2A"/>
    <w:rsid w:val="59EC5950"/>
    <w:rsid w:val="59EE791A"/>
    <w:rsid w:val="59F36CDF"/>
    <w:rsid w:val="59F6057D"/>
    <w:rsid w:val="59F64A21"/>
    <w:rsid w:val="59F757D6"/>
    <w:rsid w:val="59FB3DE5"/>
    <w:rsid w:val="59FD7B5D"/>
    <w:rsid w:val="5A0013FC"/>
    <w:rsid w:val="5A025174"/>
    <w:rsid w:val="5A032C9A"/>
    <w:rsid w:val="5A04713E"/>
    <w:rsid w:val="5A0709DC"/>
    <w:rsid w:val="5A074538"/>
    <w:rsid w:val="5A0927BC"/>
    <w:rsid w:val="5A0A5DD6"/>
    <w:rsid w:val="5A113609"/>
    <w:rsid w:val="5A117165"/>
    <w:rsid w:val="5A1530F9"/>
    <w:rsid w:val="5A160C1F"/>
    <w:rsid w:val="5A166E71"/>
    <w:rsid w:val="5A184997"/>
    <w:rsid w:val="5A186745"/>
    <w:rsid w:val="5A1B4488"/>
    <w:rsid w:val="5A1D0200"/>
    <w:rsid w:val="5A201A9E"/>
    <w:rsid w:val="5A206522"/>
    <w:rsid w:val="5A221372"/>
    <w:rsid w:val="5A236E98"/>
    <w:rsid w:val="5A28320F"/>
    <w:rsid w:val="5A284CBF"/>
    <w:rsid w:val="5A2A0227"/>
    <w:rsid w:val="5A2F1CE1"/>
    <w:rsid w:val="5A317807"/>
    <w:rsid w:val="5A366BCB"/>
    <w:rsid w:val="5A3966BC"/>
    <w:rsid w:val="5A3F1F24"/>
    <w:rsid w:val="5A3F6F16"/>
    <w:rsid w:val="5A421A14"/>
    <w:rsid w:val="5A435D8A"/>
    <w:rsid w:val="5A461504"/>
    <w:rsid w:val="5A490FF5"/>
    <w:rsid w:val="5A492DA3"/>
    <w:rsid w:val="5A4C2893"/>
    <w:rsid w:val="5A5359CF"/>
    <w:rsid w:val="5A551748"/>
    <w:rsid w:val="5A557999"/>
    <w:rsid w:val="5A5A4FB0"/>
    <w:rsid w:val="5A5D23AA"/>
    <w:rsid w:val="5A6000EC"/>
    <w:rsid w:val="5A633902"/>
    <w:rsid w:val="5A643739"/>
    <w:rsid w:val="5A673229"/>
    <w:rsid w:val="5A690D4F"/>
    <w:rsid w:val="5A6C4CE3"/>
    <w:rsid w:val="5A6E0A5B"/>
    <w:rsid w:val="5A733A5E"/>
    <w:rsid w:val="5A7476F4"/>
    <w:rsid w:val="5A751DEA"/>
    <w:rsid w:val="5A767910"/>
    <w:rsid w:val="5A7A11AE"/>
    <w:rsid w:val="5A7C139D"/>
    <w:rsid w:val="5A7C4F26"/>
    <w:rsid w:val="5A7D0C9E"/>
    <w:rsid w:val="5A7D2A4C"/>
    <w:rsid w:val="5A7F67C4"/>
    <w:rsid w:val="5A81253D"/>
    <w:rsid w:val="5A843DDB"/>
    <w:rsid w:val="5A851901"/>
    <w:rsid w:val="5A865020"/>
    <w:rsid w:val="5A871B1D"/>
    <w:rsid w:val="5A897643"/>
    <w:rsid w:val="5A8E2EAB"/>
    <w:rsid w:val="5A92474A"/>
    <w:rsid w:val="5A9304C2"/>
    <w:rsid w:val="5A951B44"/>
    <w:rsid w:val="5A985AD8"/>
    <w:rsid w:val="5AA20705"/>
    <w:rsid w:val="5AA30DE7"/>
    <w:rsid w:val="5AA47FD9"/>
    <w:rsid w:val="5AA8066B"/>
    <w:rsid w:val="5AA91A93"/>
    <w:rsid w:val="5AA955EF"/>
    <w:rsid w:val="5AAB1367"/>
    <w:rsid w:val="5AAB580B"/>
    <w:rsid w:val="5AAD190B"/>
    <w:rsid w:val="5AAE0E58"/>
    <w:rsid w:val="5AB126F6"/>
    <w:rsid w:val="5AB20948"/>
    <w:rsid w:val="5AB26B9A"/>
    <w:rsid w:val="5AB32912"/>
    <w:rsid w:val="5AB67D0C"/>
    <w:rsid w:val="5AB81CD6"/>
    <w:rsid w:val="5ABA5A4E"/>
    <w:rsid w:val="5AC24903"/>
    <w:rsid w:val="5AC468CD"/>
    <w:rsid w:val="5AC57B92"/>
    <w:rsid w:val="5AC661A1"/>
    <w:rsid w:val="5ACC7530"/>
    <w:rsid w:val="5ACD39D4"/>
    <w:rsid w:val="5ACE14FA"/>
    <w:rsid w:val="5AD04CA5"/>
    <w:rsid w:val="5AD22D98"/>
    <w:rsid w:val="5AD36B10"/>
    <w:rsid w:val="5AD85ED5"/>
    <w:rsid w:val="5ADC3248"/>
    <w:rsid w:val="5ADD173D"/>
    <w:rsid w:val="5AE20B01"/>
    <w:rsid w:val="5AE26D53"/>
    <w:rsid w:val="5AE40D1D"/>
    <w:rsid w:val="5AE605F2"/>
    <w:rsid w:val="5AE8436A"/>
    <w:rsid w:val="5AE91E90"/>
    <w:rsid w:val="5AE96334"/>
    <w:rsid w:val="5AEB18AD"/>
    <w:rsid w:val="5AEB3E5A"/>
    <w:rsid w:val="5AED1980"/>
    <w:rsid w:val="5AED7BD2"/>
    <w:rsid w:val="5AF0321E"/>
    <w:rsid w:val="5AF251E8"/>
    <w:rsid w:val="5AF30F60"/>
    <w:rsid w:val="5AF32D0E"/>
    <w:rsid w:val="5AF416EC"/>
    <w:rsid w:val="5AF745AD"/>
    <w:rsid w:val="5AF80325"/>
    <w:rsid w:val="5AF820D3"/>
    <w:rsid w:val="5B00533B"/>
    <w:rsid w:val="5B0373F5"/>
    <w:rsid w:val="5B04290E"/>
    <w:rsid w:val="5B044F1C"/>
    <w:rsid w:val="5B082265"/>
    <w:rsid w:val="5B0B1E06"/>
    <w:rsid w:val="5B0CF2D3"/>
    <w:rsid w:val="5B0D5B7E"/>
    <w:rsid w:val="5B10566E"/>
    <w:rsid w:val="5B1213E7"/>
    <w:rsid w:val="5B12588A"/>
    <w:rsid w:val="5B152C85"/>
    <w:rsid w:val="5B177A98"/>
    <w:rsid w:val="5B182775"/>
    <w:rsid w:val="5B1C2265"/>
    <w:rsid w:val="5B294982"/>
    <w:rsid w:val="5B2B24A8"/>
    <w:rsid w:val="5B3C46B5"/>
    <w:rsid w:val="5B3F5F54"/>
    <w:rsid w:val="5B413B37"/>
    <w:rsid w:val="5B461090"/>
    <w:rsid w:val="5B4672E2"/>
    <w:rsid w:val="5B4B48F9"/>
    <w:rsid w:val="5B4B66A7"/>
    <w:rsid w:val="5B4D0671"/>
    <w:rsid w:val="5B4E6197"/>
    <w:rsid w:val="5B535126"/>
    <w:rsid w:val="5B547C51"/>
    <w:rsid w:val="5B5639C9"/>
    <w:rsid w:val="5B57329D"/>
    <w:rsid w:val="5B597015"/>
    <w:rsid w:val="5B5A2D8E"/>
    <w:rsid w:val="5B5D1BCF"/>
    <w:rsid w:val="5B5E462C"/>
    <w:rsid w:val="5B615ECA"/>
    <w:rsid w:val="5B6360E6"/>
    <w:rsid w:val="5B637E94"/>
    <w:rsid w:val="5B646ED1"/>
    <w:rsid w:val="5B661732"/>
    <w:rsid w:val="5B6836FC"/>
    <w:rsid w:val="5B6B0AF7"/>
    <w:rsid w:val="5B6B6D49"/>
    <w:rsid w:val="5B6D2AC1"/>
    <w:rsid w:val="5B726329"/>
    <w:rsid w:val="5B745BFD"/>
    <w:rsid w:val="5B751975"/>
    <w:rsid w:val="5B765E19"/>
    <w:rsid w:val="5B772776"/>
    <w:rsid w:val="5B7A6F8C"/>
    <w:rsid w:val="5B7B30F8"/>
    <w:rsid w:val="5B7E6A7C"/>
    <w:rsid w:val="5B7F45A2"/>
    <w:rsid w:val="5B8147BE"/>
    <w:rsid w:val="5B827889"/>
    <w:rsid w:val="5B835E40"/>
    <w:rsid w:val="5B871DD5"/>
    <w:rsid w:val="5B8B1199"/>
    <w:rsid w:val="5B8C73EB"/>
    <w:rsid w:val="5B8F6EDB"/>
    <w:rsid w:val="5B9242D5"/>
    <w:rsid w:val="5BA74225"/>
    <w:rsid w:val="5BA87F9D"/>
    <w:rsid w:val="5BB65C81"/>
    <w:rsid w:val="5BB66216"/>
    <w:rsid w:val="5BB701E0"/>
    <w:rsid w:val="5BB727DA"/>
    <w:rsid w:val="5BB73D3C"/>
    <w:rsid w:val="5BB97AB4"/>
    <w:rsid w:val="5BBA55DA"/>
    <w:rsid w:val="5BBC1D09"/>
    <w:rsid w:val="5BC07095"/>
    <w:rsid w:val="5BC16969"/>
    <w:rsid w:val="5BC30933"/>
    <w:rsid w:val="5BC85F49"/>
    <w:rsid w:val="5BCA1CC1"/>
    <w:rsid w:val="5BCA3A6F"/>
    <w:rsid w:val="5BCA7F13"/>
    <w:rsid w:val="5BCD17B1"/>
    <w:rsid w:val="5BCD1E2F"/>
    <w:rsid w:val="5BD26DC8"/>
    <w:rsid w:val="5BD3328F"/>
    <w:rsid w:val="5BD42B40"/>
    <w:rsid w:val="5BD62414"/>
    <w:rsid w:val="5BD82630"/>
    <w:rsid w:val="5BD963A8"/>
    <w:rsid w:val="5BDB3ECE"/>
    <w:rsid w:val="5BDC19F5"/>
    <w:rsid w:val="5BDF7159"/>
    <w:rsid w:val="5BE30FD5"/>
    <w:rsid w:val="5BE52C87"/>
    <w:rsid w:val="5BE70AC5"/>
    <w:rsid w:val="5BE80399"/>
    <w:rsid w:val="5BE865EB"/>
    <w:rsid w:val="5BED775E"/>
    <w:rsid w:val="5BF136F2"/>
    <w:rsid w:val="5BF84A80"/>
    <w:rsid w:val="5BFE5D5C"/>
    <w:rsid w:val="5BFE5E0F"/>
    <w:rsid w:val="5C001B87"/>
    <w:rsid w:val="5C05719D"/>
    <w:rsid w:val="5C092082"/>
    <w:rsid w:val="5C0A6562"/>
    <w:rsid w:val="5C0C22DA"/>
    <w:rsid w:val="5C0D1BAE"/>
    <w:rsid w:val="5C14118E"/>
    <w:rsid w:val="5C167B61"/>
    <w:rsid w:val="5C190436"/>
    <w:rsid w:val="5C1949F7"/>
    <w:rsid w:val="5C221AFD"/>
    <w:rsid w:val="5C2238AB"/>
    <w:rsid w:val="5C2313D1"/>
    <w:rsid w:val="5C237623"/>
    <w:rsid w:val="5C245875"/>
    <w:rsid w:val="5C25339C"/>
    <w:rsid w:val="5C270EC2"/>
    <w:rsid w:val="5C2A6C04"/>
    <w:rsid w:val="5C2B3F8B"/>
    <w:rsid w:val="5C313AEE"/>
    <w:rsid w:val="5C32128D"/>
    <w:rsid w:val="5C34380B"/>
    <w:rsid w:val="5C367357"/>
    <w:rsid w:val="5C3E620B"/>
    <w:rsid w:val="5C3F26AF"/>
    <w:rsid w:val="5C403CBA"/>
    <w:rsid w:val="5C4557EC"/>
    <w:rsid w:val="5C4B1054"/>
    <w:rsid w:val="5C50666A"/>
    <w:rsid w:val="5C5123E2"/>
    <w:rsid w:val="5C515F3F"/>
    <w:rsid w:val="5C537F09"/>
    <w:rsid w:val="5C5617A7"/>
    <w:rsid w:val="5C5679F9"/>
    <w:rsid w:val="5C583771"/>
    <w:rsid w:val="5C58551F"/>
    <w:rsid w:val="5C5872CD"/>
    <w:rsid w:val="5C593045"/>
    <w:rsid w:val="5C5A1297"/>
    <w:rsid w:val="5C5B6DBD"/>
    <w:rsid w:val="5C6043D4"/>
    <w:rsid w:val="5C621EFA"/>
    <w:rsid w:val="5C657C3C"/>
    <w:rsid w:val="5C6B7CDD"/>
    <w:rsid w:val="5C6C4B26"/>
    <w:rsid w:val="5C6E089F"/>
    <w:rsid w:val="5C702869"/>
    <w:rsid w:val="5C71038F"/>
    <w:rsid w:val="5C735EB5"/>
    <w:rsid w:val="5C753960"/>
    <w:rsid w:val="5C761E49"/>
    <w:rsid w:val="5C78171D"/>
    <w:rsid w:val="5C7B745F"/>
    <w:rsid w:val="5C7E6153"/>
    <w:rsid w:val="5C7F0CFE"/>
    <w:rsid w:val="5C841E70"/>
    <w:rsid w:val="5C877BB2"/>
    <w:rsid w:val="5C8C51C9"/>
    <w:rsid w:val="5C8E2CEF"/>
    <w:rsid w:val="5C9522CF"/>
    <w:rsid w:val="5C961BA3"/>
    <w:rsid w:val="5C967DF5"/>
    <w:rsid w:val="5C9A1694"/>
    <w:rsid w:val="5C9C18B0"/>
    <w:rsid w:val="5C9D73D6"/>
    <w:rsid w:val="5CA0548C"/>
    <w:rsid w:val="5CA22C3E"/>
    <w:rsid w:val="5CA42512"/>
    <w:rsid w:val="5CA93FCD"/>
    <w:rsid w:val="5CAA564F"/>
    <w:rsid w:val="5CAE5386"/>
    <w:rsid w:val="5CAF2C65"/>
    <w:rsid w:val="5CB00EB7"/>
    <w:rsid w:val="5CB169DD"/>
    <w:rsid w:val="5CB47963"/>
    <w:rsid w:val="5CB5471F"/>
    <w:rsid w:val="5CB62246"/>
    <w:rsid w:val="5CB63FF4"/>
    <w:rsid w:val="5CBD35D4"/>
    <w:rsid w:val="5CBF734C"/>
    <w:rsid w:val="5CC130C4"/>
    <w:rsid w:val="5CC22998"/>
    <w:rsid w:val="5CC47458"/>
    <w:rsid w:val="5CC52489"/>
    <w:rsid w:val="5CC91F79"/>
    <w:rsid w:val="5CCB3F43"/>
    <w:rsid w:val="5CCB5CF1"/>
    <w:rsid w:val="5CCB7A9F"/>
    <w:rsid w:val="5CCE30DB"/>
    <w:rsid w:val="5CD1707F"/>
    <w:rsid w:val="5CD32DF8"/>
    <w:rsid w:val="5CD5091E"/>
    <w:rsid w:val="5CD64696"/>
    <w:rsid w:val="5CD8040E"/>
    <w:rsid w:val="5CD901EE"/>
    <w:rsid w:val="5CDD3C76"/>
    <w:rsid w:val="5CDD77D2"/>
    <w:rsid w:val="5CDF179C"/>
    <w:rsid w:val="5CE60D7D"/>
    <w:rsid w:val="5CEB1EEF"/>
    <w:rsid w:val="5CEB6393"/>
    <w:rsid w:val="5CEE378D"/>
    <w:rsid w:val="5CF214D0"/>
    <w:rsid w:val="5CF44DF6"/>
    <w:rsid w:val="5CF50FC0"/>
    <w:rsid w:val="5CF52D6E"/>
    <w:rsid w:val="5CF54B1C"/>
    <w:rsid w:val="5CF67716"/>
    <w:rsid w:val="5CF8285E"/>
    <w:rsid w:val="5CFA0384"/>
    <w:rsid w:val="5CFA65D6"/>
    <w:rsid w:val="5CFC234E"/>
    <w:rsid w:val="5CFC40FC"/>
    <w:rsid w:val="5CFC6999"/>
    <w:rsid w:val="5CFE60C6"/>
    <w:rsid w:val="5CFF0C52"/>
    <w:rsid w:val="5CFF1E3E"/>
    <w:rsid w:val="5D0134C1"/>
    <w:rsid w:val="5D02548B"/>
    <w:rsid w:val="5D0336DD"/>
    <w:rsid w:val="5D04446A"/>
    <w:rsid w:val="5D0531AA"/>
    <w:rsid w:val="5D0631CD"/>
    <w:rsid w:val="5D06720B"/>
    <w:rsid w:val="5D0B2591"/>
    <w:rsid w:val="5D0B701C"/>
    <w:rsid w:val="5D0C00B7"/>
    <w:rsid w:val="5D0D455B"/>
    <w:rsid w:val="5D105DFA"/>
    <w:rsid w:val="5D123920"/>
    <w:rsid w:val="5D1551BE"/>
    <w:rsid w:val="5D170F36"/>
    <w:rsid w:val="5D184CAE"/>
    <w:rsid w:val="5D192F00"/>
    <w:rsid w:val="5D1A27D4"/>
    <w:rsid w:val="5D1A6C78"/>
    <w:rsid w:val="5D1B2689"/>
    <w:rsid w:val="5D1C02FB"/>
    <w:rsid w:val="5D221689"/>
    <w:rsid w:val="5D26561D"/>
    <w:rsid w:val="5D296EBB"/>
    <w:rsid w:val="5D2B49E2"/>
    <w:rsid w:val="5D2B6790"/>
    <w:rsid w:val="5D2D075A"/>
    <w:rsid w:val="5D2D69AC"/>
    <w:rsid w:val="5D2E002E"/>
    <w:rsid w:val="5D325D70"/>
    <w:rsid w:val="5D331AE8"/>
    <w:rsid w:val="5D335644"/>
    <w:rsid w:val="5D3715D8"/>
    <w:rsid w:val="5D373386"/>
    <w:rsid w:val="5D380EAD"/>
    <w:rsid w:val="5D3E4715"/>
    <w:rsid w:val="5D3F223B"/>
    <w:rsid w:val="5D417D61"/>
    <w:rsid w:val="5D423AD9"/>
    <w:rsid w:val="5D426A14"/>
    <w:rsid w:val="5D447851"/>
    <w:rsid w:val="5D4635C9"/>
    <w:rsid w:val="5D485594"/>
    <w:rsid w:val="5D4A301F"/>
    <w:rsid w:val="5D4D2BAA"/>
    <w:rsid w:val="5D4D4958"/>
    <w:rsid w:val="5D4D6706"/>
    <w:rsid w:val="5D551A5E"/>
    <w:rsid w:val="5D5A0E23"/>
    <w:rsid w:val="5D5C103F"/>
    <w:rsid w:val="5D5E6B65"/>
    <w:rsid w:val="5D600B2F"/>
    <w:rsid w:val="5D6B1282"/>
    <w:rsid w:val="5D6B74D4"/>
    <w:rsid w:val="5D72616D"/>
    <w:rsid w:val="5D753EAF"/>
    <w:rsid w:val="5D755C5D"/>
    <w:rsid w:val="5D7719D5"/>
    <w:rsid w:val="5D7A14C5"/>
    <w:rsid w:val="5D7A3273"/>
    <w:rsid w:val="5D7E2D63"/>
    <w:rsid w:val="5D7F0889"/>
    <w:rsid w:val="5D804D2D"/>
    <w:rsid w:val="5D812854"/>
    <w:rsid w:val="5D817997"/>
    <w:rsid w:val="5D83481E"/>
    <w:rsid w:val="5D861C18"/>
    <w:rsid w:val="5D891708"/>
    <w:rsid w:val="5D8A5BAC"/>
    <w:rsid w:val="5D8D4300"/>
    <w:rsid w:val="5D931564"/>
    <w:rsid w:val="5D942587"/>
    <w:rsid w:val="5D944335"/>
    <w:rsid w:val="5D9A3915"/>
    <w:rsid w:val="5D9B1B67"/>
    <w:rsid w:val="5DA36C6E"/>
    <w:rsid w:val="5DA6050C"/>
    <w:rsid w:val="5DA622BA"/>
    <w:rsid w:val="5DAA5341"/>
    <w:rsid w:val="5DAD3649"/>
    <w:rsid w:val="5DAF73C1"/>
    <w:rsid w:val="5DB20C5F"/>
    <w:rsid w:val="5DB22A0D"/>
    <w:rsid w:val="5DB42C29"/>
    <w:rsid w:val="5DB524FD"/>
    <w:rsid w:val="5DB54BAE"/>
    <w:rsid w:val="5DB76275"/>
    <w:rsid w:val="5DB81865"/>
    <w:rsid w:val="5DBC388C"/>
    <w:rsid w:val="5DBE5856"/>
    <w:rsid w:val="5DBF512A"/>
    <w:rsid w:val="5DC170F4"/>
    <w:rsid w:val="5DC30642"/>
    <w:rsid w:val="5DC664B8"/>
    <w:rsid w:val="5DCA5FA9"/>
    <w:rsid w:val="5DCB1D21"/>
    <w:rsid w:val="5DCC7F73"/>
    <w:rsid w:val="5DD0445A"/>
    <w:rsid w:val="5DD36402"/>
    <w:rsid w:val="5DD51469"/>
    <w:rsid w:val="5DD60DF1"/>
    <w:rsid w:val="5DD76917"/>
    <w:rsid w:val="5DDC7D59"/>
    <w:rsid w:val="5DDE3802"/>
    <w:rsid w:val="5DDE7CA6"/>
    <w:rsid w:val="5DE03A1E"/>
    <w:rsid w:val="5DE057CC"/>
    <w:rsid w:val="5DE27796"/>
    <w:rsid w:val="5DE84681"/>
    <w:rsid w:val="5DED1C97"/>
    <w:rsid w:val="5DEF1EB3"/>
    <w:rsid w:val="5DF179D9"/>
    <w:rsid w:val="5DF254FF"/>
    <w:rsid w:val="5DF272AD"/>
    <w:rsid w:val="5DF41277"/>
    <w:rsid w:val="5DFA32E2"/>
    <w:rsid w:val="5DFB0858"/>
    <w:rsid w:val="5DFC012C"/>
    <w:rsid w:val="5DFC1EDA"/>
    <w:rsid w:val="5E007C1C"/>
    <w:rsid w:val="5E062D59"/>
    <w:rsid w:val="5E08087F"/>
    <w:rsid w:val="5E086AD1"/>
    <w:rsid w:val="5E0A0A9B"/>
    <w:rsid w:val="5E0B036F"/>
    <w:rsid w:val="5E1611EE"/>
    <w:rsid w:val="5E174F66"/>
    <w:rsid w:val="5E176D14"/>
    <w:rsid w:val="5E1B3922"/>
    <w:rsid w:val="5E1D07CE"/>
    <w:rsid w:val="5E211941"/>
    <w:rsid w:val="5E2558D5"/>
    <w:rsid w:val="5E280F21"/>
    <w:rsid w:val="5E287173"/>
    <w:rsid w:val="5E2A4C99"/>
    <w:rsid w:val="5E2F0501"/>
    <w:rsid w:val="5E2F22B0"/>
    <w:rsid w:val="5E31427A"/>
    <w:rsid w:val="5E317DD6"/>
    <w:rsid w:val="5E323B4E"/>
    <w:rsid w:val="5E331DA0"/>
    <w:rsid w:val="5E371164"/>
    <w:rsid w:val="5E3E24F3"/>
    <w:rsid w:val="5E3E6996"/>
    <w:rsid w:val="5E3F1AFA"/>
    <w:rsid w:val="5E40270F"/>
    <w:rsid w:val="5E40626B"/>
    <w:rsid w:val="5E437B09"/>
    <w:rsid w:val="5E451AD3"/>
    <w:rsid w:val="5E457D25"/>
    <w:rsid w:val="5E483371"/>
    <w:rsid w:val="5E4915C3"/>
    <w:rsid w:val="5E4C2E61"/>
    <w:rsid w:val="5E4E007B"/>
    <w:rsid w:val="5E532442"/>
    <w:rsid w:val="5E5A241C"/>
    <w:rsid w:val="5E602469"/>
    <w:rsid w:val="5E622685"/>
    <w:rsid w:val="5E645761"/>
    <w:rsid w:val="5E6737F7"/>
    <w:rsid w:val="5E677C9B"/>
    <w:rsid w:val="5E6F6B50"/>
    <w:rsid w:val="5E701F85"/>
    <w:rsid w:val="5E730906"/>
    <w:rsid w:val="5E753985"/>
    <w:rsid w:val="5E765BD7"/>
    <w:rsid w:val="5E766130"/>
    <w:rsid w:val="5E800D5D"/>
    <w:rsid w:val="5E802B0B"/>
    <w:rsid w:val="5E852C0E"/>
    <w:rsid w:val="5E8545C5"/>
    <w:rsid w:val="5E8A398A"/>
    <w:rsid w:val="5E8B55FC"/>
    <w:rsid w:val="5E9071F2"/>
    <w:rsid w:val="5E912ACB"/>
    <w:rsid w:val="5E912F6A"/>
    <w:rsid w:val="5E9465B6"/>
    <w:rsid w:val="5E9640DD"/>
    <w:rsid w:val="5E9860A7"/>
    <w:rsid w:val="5E9D190F"/>
    <w:rsid w:val="5EA06D09"/>
    <w:rsid w:val="5EA20CD3"/>
    <w:rsid w:val="5EA26F25"/>
    <w:rsid w:val="5EA70098"/>
    <w:rsid w:val="5EA762EA"/>
    <w:rsid w:val="5EAB402C"/>
    <w:rsid w:val="5EAE7678"/>
    <w:rsid w:val="5EB153BA"/>
    <w:rsid w:val="5EB804F7"/>
    <w:rsid w:val="5EB84053"/>
    <w:rsid w:val="5EB86749"/>
    <w:rsid w:val="5EBB1D95"/>
    <w:rsid w:val="5EBB452B"/>
    <w:rsid w:val="5EBB7FE7"/>
    <w:rsid w:val="5EC23124"/>
    <w:rsid w:val="5EC46D1E"/>
    <w:rsid w:val="5EC56770"/>
    <w:rsid w:val="5EC86B2F"/>
    <w:rsid w:val="5EC96260"/>
    <w:rsid w:val="5ECA1FD8"/>
    <w:rsid w:val="5ED13367"/>
    <w:rsid w:val="5ED27BE1"/>
    <w:rsid w:val="5ED82947"/>
    <w:rsid w:val="5ED864A3"/>
    <w:rsid w:val="5ED94EE3"/>
    <w:rsid w:val="5EDA6373"/>
    <w:rsid w:val="5EDB41E5"/>
    <w:rsid w:val="5EDB5F93"/>
    <w:rsid w:val="5EDF3CD6"/>
    <w:rsid w:val="5EDF7832"/>
    <w:rsid w:val="5EE017FC"/>
    <w:rsid w:val="5EE035AA"/>
    <w:rsid w:val="5EE27322"/>
    <w:rsid w:val="5EE50BC0"/>
    <w:rsid w:val="5EE65064"/>
    <w:rsid w:val="5EE70DDC"/>
    <w:rsid w:val="5EEB267A"/>
    <w:rsid w:val="5EEC1F4F"/>
    <w:rsid w:val="5EEE3F19"/>
    <w:rsid w:val="5EF13A09"/>
    <w:rsid w:val="5EFD415C"/>
    <w:rsid w:val="5EFF1C82"/>
    <w:rsid w:val="5EFF6BFE"/>
    <w:rsid w:val="5F011C07"/>
    <w:rsid w:val="5F0140EF"/>
    <w:rsid w:val="5F0454EA"/>
    <w:rsid w:val="5F074FDA"/>
    <w:rsid w:val="5F077F61"/>
    <w:rsid w:val="5F090D52"/>
    <w:rsid w:val="5F092B01"/>
    <w:rsid w:val="5F096FA4"/>
    <w:rsid w:val="5F0E0117"/>
    <w:rsid w:val="5F0E45BB"/>
    <w:rsid w:val="5F0E6369"/>
    <w:rsid w:val="5F1020E1"/>
    <w:rsid w:val="5F103E8F"/>
    <w:rsid w:val="5F1119B5"/>
    <w:rsid w:val="5F125E59"/>
    <w:rsid w:val="5F13572D"/>
    <w:rsid w:val="5F177A55"/>
    <w:rsid w:val="5F1871E8"/>
    <w:rsid w:val="5F1C6CD8"/>
    <w:rsid w:val="5F1D47FE"/>
    <w:rsid w:val="5F1F0576"/>
    <w:rsid w:val="5F1F0DB8"/>
    <w:rsid w:val="5F2142EE"/>
    <w:rsid w:val="5F2416E8"/>
    <w:rsid w:val="5F27742B"/>
    <w:rsid w:val="5F28567D"/>
    <w:rsid w:val="5F2A5ECB"/>
    <w:rsid w:val="5F2E07B9"/>
    <w:rsid w:val="5F334021"/>
    <w:rsid w:val="5F37766E"/>
    <w:rsid w:val="5F3833E6"/>
    <w:rsid w:val="5F3B6A32"/>
    <w:rsid w:val="5F3F29C6"/>
    <w:rsid w:val="5F41673E"/>
    <w:rsid w:val="5F427DC1"/>
    <w:rsid w:val="5F441D8B"/>
    <w:rsid w:val="5F443B39"/>
    <w:rsid w:val="5F446A72"/>
    <w:rsid w:val="5F4627A9"/>
    <w:rsid w:val="5F4678B1"/>
    <w:rsid w:val="5F48187B"/>
    <w:rsid w:val="5F4D50E3"/>
    <w:rsid w:val="5F50072F"/>
    <w:rsid w:val="5F5226F9"/>
    <w:rsid w:val="5F534EAA"/>
    <w:rsid w:val="5F553F98"/>
    <w:rsid w:val="5F577D10"/>
    <w:rsid w:val="5F5843A2"/>
    <w:rsid w:val="5F5A7800"/>
    <w:rsid w:val="5F6460BD"/>
    <w:rsid w:val="5F6749DD"/>
    <w:rsid w:val="5F683CCB"/>
    <w:rsid w:val="5F685A79"/>
    <w:rsid w:val="5F6A335E"/>
    <w:rsid w:val="5F6D7533"/>
    <w:rsid w:val="5F700DD2"/>
    <w:rsid w:val="5F7268F8"/>
    <w:rsid w:val="5F73441E"/>
    <w:rsid w:val="5F7408C2"/>
    <w:rsid w:val="5F744410"/>
    <w:rsid w:val="5F7A1C50"/>
    <w:rsid w:val="5F7A39FE"/>
    <w:rsid w:val="5F7A755A"/>
    <w:rsid w:val="5F7C7776"/>
    <w:rsid w:val="5F8403D9"/>
    <w:rsid w:val="5F84662B"/>
    <w:rsid w:val="5F857F66"/>
    <w:rsid w:val="5F8605F5"/>
    <w:rsid w:val="5F864151"/>
    <w:rsid w:val="5F88611B"/>
    <w:rsid w:val="5F8A1E93"/>
    <w:rsid w:val="5F8B5C0B"/>
    <w:rsid w:val="5F8D3732"/>
    <w:rsid w:val="5F903222"/>
    <w:rsid w:val="5F904FD0"/>
    <w:rsid w:val="5F906D7E"/>
    <w:rsid w:val="5F912AC4"/>
    <w:rsid w:val="5F920D48"/>
    <w:rsid w:val="5F942D12"/>
    <w:rsid w:val="5F9525E6"/>
    <w:rsid w:val="5F960EEB"/>
    <w:rsid w:val="5F975608"/>
    <w:rsid w:val="5F993E84"/>
    <w:rsid w:val="5F9C5723"/>
    <w:rsid w:val="5FA016B7"/>
    <w:rsid w:val="5FA32F55"/>
    <w:rsid w:val="5FA334EF"/>
    <w:rsid w:val="5FA36AB1"/>
    <w:rsid w:val="5FA40A7B"/>
    <w:rsid w:val="5FA42829"/>
    <w:rsid w:val="5FA6034F"/>
    <w:rsid w:val="5FA76F6D"/>
    <w:rsid w:val="5FAB005C"/>
    <w:rsid w:val="5FAD5B82"/>
    <w:rsid w:val="5FB05672"/>
    <w:rsid w:val="5FB07420"/>
    <w:rsid w:val="5FB213EA"/>
    <w:rsid w:val="5FB24F46"/>
    <w:rsid w:val="5FB94527"/>
    <w:rsid w:val="5FBB1776"/>
    <w:rsid w:val="5FBE38EB"/>
    <w:rsid w:val="5FBE7D8F"/>
    <w:rsid w:val="5FBF7663"/>
    <w:rsid w:val="5FC03B07"/>
    <w:rsid w:val="5FC058B5"/>
    <w:rsid w:val="5FC11234"/>
    <w:rsid w:val="5FC37153"/>
    <w:rsid w:val="5FC609F2"/>
    <w:rsid w:val="5FC65148"/>
    <w:rsid w:val="5FCA6734"/>
    <w:rsid w:val="5FCF3D4A"/>
    <w:rsid w:val="5FD01870"/>
    <w:rsid w:val="5FD0361E"/>
    <w:rsid w:val="5FD1399C"/>
    <w:rsid w:val="5FD14724"/>
    <w:rsid w:val="5FD4310E"/>
    <w:rsid w:val="5FD56E87"/>
    <w:rsid w:val="5FDC6467"/>
    <w:rsid w:val="5FE175D9"/>
    <w:rsid w:val="5FE315A4"/>
    <w:rsid w:val="5FEB66AA"/>
    <w:rsid w:val="5FEC48FC"/>
    <w:rsid w:val="5FF4555F"/>
    <w:rsid w:val="5FF86B47"/>
    <w:rsid w:val="5FF94923"/>
    <w:rsid w:val="5FFC4413"/>
    <w:rsid w:val="60033C5A"/>
    <w:rsid w:val="600450EA"/>
    <w:rsid w:val="600734E4"/>
    <w:rsid w:val="60082DB8"/>
    <w:rsid w:val="6008725C"/>
    <w:rsid w:val="600A2FD4"/>
    <w:rsid w:val="600D03CE"/>
    <w:rsid w:val="600D4872"/>
    <w:rsid w:val="600F4147"/>
    <w:rsid w:val="60107EBF"/>
    <w:rsid w:val="60114363"/>
    <w:rsid w:val="60123C37"/>
    <w:rsid w:val="60145C01"/>
    <w:rsid w:val="60161979"/>
    <w:rsid w:val="60172FFB"/>
    <w:rsid w:val="60194FC5"/>
    <w:rsid w:val="60196D73"/>
    <w:rsid w:val="601B2AEB"/>
    <w:rsid w:val="60261490"/>
    <w:rsid w:val="60261BC5"/>
    <w:rsid w:val="6028345A"/>
    <w:rsid w:val="602A5424"/>
    <w:rsid w:val="602F2A3B"/>
    <w:rsid w:val="60301A97"/>
    <w:rsid w:val="60327E35"/>
    <w:rsid w:val="60367925"/>
    <w:rsid w:val="603718EF"/>
    <w:rsid w:val="6037369D"/>
    <w:rsid w:val="60387705"/>
    <w:rsid w:val="603B13E0"/>
    <w:rsid w:val="603D527B"/>
    <w:rsid w:val="603D57A1"/>
    <w:rsid w:val="603E2C7E"/>
    <w:rsid w:val="60430294"/>
    <w:rsid w:val="60432042"/>
    <w:rsid w:val="60457B68"/>
    <w:rsid w:val="60477D84"/>
    <w:rsid w:val="604A1623"/>
    <w:rsid w:val="6051650D"/>
    <w:rsid w:val="6054424F"/>
    <w:rsid w:val="60563B24"/>
    <w:rsid w:val="60566219"/>
    <w:rsid w:val="60567563"/>
    <w:rsid w:val="60575AEE"/>
    <w:rsid w:val="605B738C"/>
    <w:rsid w:val="605D1C94"/>
    <w:rsid w:val="605F7185"/>
    <w:rsid w:val="60651FB9"/>
    <w:rsid w:val="60681AA9"/>
    <w:rsid w:val="606A5821"/>
    <w:rsid w:val="606C1599"/>
    <w:rsid w:val="60700F30"/>
    <w:rsid w:val="60732927"/>
    <w:rsid w:val="6074044E"/>
    <w:rsid w:val="607B7DDA"/>
    <w:rsid w:val="60820DBC"/>
    <w:rsid w:val="60830691"/>
    <w:rsid w:val="60880F62"/>
    <w:rsid w:val="608923F2"/>
    <w:rsid w:val="608A1A1F"/>
    <w:rsid w:val="608C1C3B"/>
    <w:rsid w:val="608F4B22"/>
    <w:rsid w:val="60922D8A"/>
    <w:rsid w:val="60924BE4"/>
    <w:rsid w:val="609321B6"/>
    <w:rsid w:val="60936B26"/>
    <w:rsid w:val="60956D42"/>
    <w:rsid w:val="609603C4"/>
    <w:rsid w:val="609D1CF7"/>
    <w:rsid w:val="609D79A4"/>
    <w:rsid w:val="609E371C"/>
    <w:rsid w:val="60A2320D"/>
    <w:rsid w:val="60A24FBB"/>
    <w:rsid w:val="60A30D33"/>
    <w:rsid w:val="60A70823"/>
    <w:rsid w:val="60AA2E6B"/>
    <w:rsid w:val="60AF76D8"/>
    <w:rsid w:val="60B30F76"/>
    <w:rsid w:val="60B42F40"/>
    <w:rsid w:val="60B82A30"/>
    <w:rsid w:val="60BA0556"/>
    <w:rsid w:val="60BB42CE"/>
    <w:rsid w:val="60BB607C"/>
    <w:rsid w:val="60C018E5"/>
    <w:rsid w:val="60C03693"/>
    <w:rsid w:val="60C34F31"/>
    <w:rsid w:val="60C56EFB"/>
    <w:rsid w:val="60C72C73"/>
    <w:rsid w:val="60CC028A"/>
    <w:rsid w:val="60D158A0"/>
    <w:rsid w:val="60D31618"/>
    <w:rsid w:val="60D62EB6"/>
    <w:rsid w:val="60D809DC"/>
    <w:rsid w:val="60E03D35"/>
    <w:rsid w:val="60E2185B"/>
    <w:rsid w:val="60E318BB"/>
    <w:rsid w:val="60E5134B"/>
    <w:rsid w:val="60E6375A"/>
    <w:rsid w:val="60EA0710"/>
    <w:rsid w:val="60EC6236"/>
    <w:rsid w:val="60F35816"/>
    <w:rsid w:val="60F4333C"/>
    <w:rsid w:val="60F65306"/>
    <w:rsid w:val="60F872D1"/>
    <w:rsid w:val="60FF065F"/>
    <w:rsid w:val="61007F33"/>
    <w:rsid w:val="610417D1"/>
    <w:rsid w:val="61045C75"/>
    <w:rsid w:val="610712C2"/>
    <w:rsid w:val="6109328C"/>
    <w:rsid w:val="610A2B60"/>
    <w:rsid w:val="610E08A2"/>
    <w:rsid w:val="610E5160"/>
    <w:rsid w:val="610F0176"/>
    <w:rsid w:val="61112140"/>
    <w:rsid w:val="611539DF"/>
    <w:rsid w:val="61167757"/>
    <w:rsid w:val="61181721"/>
    <w:rsid w:val="611D0AE5"/>
    <w:rsid w:val="611D6D37"/>
    <w:rsid w:val="61202383"/>
    <w:rsid w:val="61281730"/>
    <w:rsid w:val="61291238"/>
    <w:rsid w:val="612956DC"/>
    <w:rsid w:val="612C0D28"/>
    <w:rsid w:val="612E2CF2"/>
    <w:rsid w:val="612E4AA0"/>
    <w:rsid w:val="61300818"/>
    <w:rsid w:val="61357BDD"/>
    <w:rsid w:val="61371BA7"/>
    <w:rsid w:val="613C71BD"/>
    <w:rsid w:val="613D2F35"/>
    <w:rsid w:val="613F280A"/>
    <w:rsid w:val="6140612B"/>
    <w:rsid w:val="61412A26"/>
    <w:rsid w:val="614477C8"/>
    <w:rsid w:val="614B38A4"/>
    <w:rsid w:val="61500EBB"/>
    <w:rsid w:val="61502C69"/>
    <w:rsid w:val="6151078F"/>
    <w:rsid w:val="615269E1"/>
    <w:rsid w:val="615362B5"/>
    <w:rsid w:val="615870CE"/>
    <w:rsid w:val="61587D6F"/>
    <w:rsid w:val="615A3AE7"/>
    <w:rsid w:val="615A7643"/>
    <w:rsid w:val="615C33BC"/>
    <w:rsid w:val="615C785F"/>
    <w:rsid w:val="615D5386"/>
    <w:rsid w:val="615D7134"/>
    <w:rsid w:val="615E35D8"/>
    <w:rsid w:val="6162299C"/>
    <w:rsid w:val="61654112"/>
    <w:rsid w:val="616616D2"/>
    <w:rsid w:val="616B1851"/>
    <w:rsid w:val="616B40B4"/>
    <w:rsid w:val="61730705"/>
    <w:rsid w:val="61747F98"/>
    <w:rsid w:val="61761FA3"/>
    <w:rsid w:val="61785D1C"/>
    <w:rsid w:val="617C3A5E"/>
    <w:rsid w:val="617C580C"/>
    <w:rsid w:val="617D1584"/>
    <w:rsid w:val="617F354E"/>
    <w:rsid w:val="61811074"/>
    <w:rsid w:val="61830BFA"/>
    <w:rsid w:val="61834DEC"/>
    <w:rsid w:val="61860438"/>
    <w:rsid w:val="618648DC"/>
    <w:rsid w:val="6189617B"/>
    <w:rsid w:val="61932B55"/>
    <w:rsid w:val="6194783C"/>
    <w:rsid w:val="61951D5E"/>
    <w:rsid w:val="61952D71"/>
    <w:rsid w:val="619568CD"/>
    <w:rsid w:val="61972646"/>
    <w:rsid w:val="619927F4"/>
    <w:rsid w:val="619A3EE4"/>
    <w:rsid w:val="619C4100"/>
    <w:rsid w:val="619D5782"/>
    <w:rsid w:val="61A22D98"/>
    <w:rsid w:val="61A44245"/>
    <w:rsid w:val="61A76748"/>
    <w:rsid w:val="61A82AA5"/>
    <w:rsid w:val="61A86601"/>
    <w:rsid w:val="61A92379"/>
    <w:rsid w:val="61A94127"/>
    <w:rsid w:val="61AE5BE1"/>
    <w:rsid w:val="61AF3E33"/>
    <w:rsid w:val="61B01959"/>
    <w:rsid w:val="61B2122D"/>
    <w:rsid w:val="61BA6334"/>
    <w:rsid w:val="61BE4076"/>
    <w:rsid w:val="61BF627C"/>
    <w:rsid w:val="61C3168D"/>
    <w:rsid w:val="61C70794"/>
    <w:rsid w:val="61C827FF"/>
    <w:rsid w:val="61CA2A1B"/>
    <w:rsid w:val="61D07906"/>
    <w:rsid w:val="61D218D0"/>
    <w:rsid w:val="61D4389A"/>
    <w:rsid w:val="61D75138"/>
    <w:rsid w:val="61DF5D9B"/>
    <w:rsid w:val="61E11B13"/>
    <w:rsid w:val="61E57855"/>
    <w:rsid w:val="61E6537B"/>
    <w:rsid w:val="61E84C4F"/>
    <w:rsid w:val="61E909C7"/>
    <w:rsid w:val="61ED04B8"/>
    <w:rsid w:val="61ED495B"/>
    <w:rsid w:val="61EF2482"/>
    <w:rsid w:val="61EF3C1A"/>
    <w:rsid w:val="61F061FA"/>
    <w:rsid w:val="61F41846"/>
    <w:rsid w:val="61F545EC"/>
    <w:rsid w:val="61F5736C"/>
    <w:rsid w:val="61FC4B9F"/>
    <w:rsid w:val="61FE0917"/>
    <w:rsid w:val="6200643D"/>
    <w:rsid w:val="620121B5"/>
    <w:rsid w:val="62015D11"/>
    <w:rsid w:val="62057D23"/>
    <w:rsid w:val="620A1069"/>
    <w:rsid w:val="620A72BB"/>
    <w:rsid w:val="620B4DE2"/>
    <w:rsid w:val="620F6680"/>
    <w:rsid w:val="621243C2"/>
    <w:rsid w:val="62126170"/>
    <w:rsid w:val="62127F1E"/>
    <w:rsid w:val="621517BC"/>
    <w:rsid w:val="62166DC4"/>
    <w:rsid w:val="621A6DD3"/>
    <w:rsid w:val="621D48D8"/>
    <w:rsid w:val="621E2CF8"/>
    <w:rsid w:val="621E2D67"/>
    <w:rsid w:val="621E68C3"/>
    <w:rsid w:val="62210161"/>
    <w:rsid w:val="6223212B"/>
    <w:rsid w:val="62261C1B"/>
    <w:rsid w:val="6227291A"/>
    <w:rsid w:val="62287742"/>
    <w:rsid w:val="622B0FE0"/>
    <w:rsid w:val="622B7232"/>
    <w:rsid w:val="622C5484"/>
    <w:rsid w:val="623065F6"/>
    <w:rsid w:val="62312A9A"/>
    <w:rsid w:val="623205C0"/>
    <w:rsid w:val="62344338"/>
    <w:rsid w:val="623460E6"/>
    <w:rsid w:val="62377985"/>
    <w:rsid w:val="623C143F"/>
    <w:rsid w:val="623E6F65"/>
    <w:rsid w:val="623F6839"/>
    <w:rsid w:val="62402CDD"/>
    <w:rsid w:val="62404A8B"/>
    <w:rsid w:val="62426A55"/>
    <w:rsid w:val="62467333"/>
    <w:rsid w:val="62481B92"/>
    <w:rsid w:val="62487DE4"/>
    <w:rsid w:val="624A76B8"/>
    <w:rsid w:val="624C78D4"/>
    <w:rsid w:val="624D3F53"/>
    <w:rsid w:val="624D71A8"/>
    <w:rsid w:val="624E6F88"/>
    <w:rsid w:val="62500A46"/>
    <w:rsid w:val="62514446"/>
    <w:rsid w:val="62515B87"/>
    <w:rsid w:val="625247BE"/>
    <w:rsid w:val="62555876"/>
    <w:rsid w:val="62586279"/>
    <w:rsid w:val="62593D9F"/>
    <w:rsid w:val="625B3DA4"/>
    <w:rsid w:val="625C563D"/>
    <w:rsid w:val="625E3163"/>
    <w:rsid w:val="62600C89"/>
    <w:rsid w:val="62606EDB"/>
    <w:rsid w:val="6263077A"/>
    <w:rsid w:val="62650996"/>
    <w:rsid w:val="626544F2"/>
    <w:rsid w:val="62683FE2"/>
    <w:rsid w:val="626A672E"/>
    <w:rsid w:val="626C3AD2"/>
    <w:rsid w:val="626C5880"/>
    <w:rsid w:val="62791D4B"/>
    <w:rsid w:val="627C183B"/>
    <w:rsid w:val="627D7A8D"/>
    <w:rsid w:val="62816E52"/>
    <w:rsid w:val="628232F6"/>
    <w:rsid w:val="62853336"/>
    <w:rsid w:val="62864468"/>
    <w:rsid w:val="628801E0"/>
    <w:rsid w:val="62894684"/>
    <w:rsid w:val="628A21AA"/>
    <w:rsid w:val="628D57F7"/>
    <w:rsid w:val="628E1C9B"/>
    <w:rsid w:val="628F5A13"/>
    <w:rsid w:val="628F78EF"/>
    <w:rsid w:val="62907616"/>
    <w:rsid w:val="629923ED"/>
    <w:rsid w:val="629C69EC"/>
    <w:rsid w:val="629D0130"/>
    <w:rsid w:val="629E7A04"/>
    <w:rsid w:val="62A019CE"/>
    <w:rsid w:val="62A212A2"/>
    <w:rsid w:val="62A52B40"/>
    <w:rsid w:val="62A768B8"/>
    <w:rsid w:val="62A80882"/>
    <w:rsid w:val="62A82630"/>
    <w:rsid w:val="62A96AD4"/>
    <w:rsid w:val="62AA45FB"/>
    <w:rsid w:val="62AD7C47"/>
    <w:rsid w:val="62B56103"/>
    <w:rsid w:val="62B611F1"/>
    <w:rsid w:val="62B66AFB"/>
    <w:rsid w:val="62B731FE"/>
    <w:rsid w:val="62B86D17"/>
    <w:rsid w:val="62BB05B6"/>
    <w:rsid w:val="62BD60DC"/>
    <w:rsid w:val="62BE1E54"/>
    <w:rsid w:val="62BF00A6"/>
    <w:rsid w:val="62C109B8"/>
    <w:rsid w:val="62C236F2"/>
    <w:rsid w:val="62C27B96"/>
    <w:rsid w:val="62C54F90"/>
    <w:rsid w:val="62CC27C3"/>
    <w:rsid w:val="62CC631F"/>
    <w:rsid w:val="62CF7B6C"/>
    <w:rsid w:val="62CF7BBD"/>
    <w:rsid w:val="62D6719E"/>
    <w:rsid w:val="62D96C8E"/>
    <w:rsid w:val="62DB0C58"/>
    <w:rsid w:val="62DB2A06"/>
    <w:rsid w:val="62DD052C"/>
    <w:rsid w:val="62DD5668"/>
    <w:rsid w:val="62DF24F6"/>
    <w:rsid w:val="62E0626E"/>
    <w:rsid w:val="62E328C2"/>
    <w:rsid w:val="62E96ED1"/>
    <w:rsid w:val="62EE098B"/>
    <w:rsid w:val="62EF200D"/>
    <w:rsid w:val="62EF64B1"/>
    <w:rsid w:val="62F45876"/>
    <w:rsid w:val="62F64A26"/>
    <w:rsid w:val="62FA7330"/>
    <w:rsid w:val="62FB30A8"/>
    <w:rsid w:val="62FD297C"/>
    <w:rsid w:val="62FF64D5"/>
    <w:rsid w:val="63023C80"/>
    <w:rsid w:val="63035AB9"/>
    <w:rsid w:val="630A6E47"/>
    <w:rsid w:val="630D5210"/>
    <w:rsid w:val="630E06E5"/>
    <w:rsid w:val="6311467A"/>
    <w:rsid w:val="631321A0"/>
    <w:rsid w:val="63133F4E"/>
    <w:rsid w:val="63155F18"/>
    <w:rsid w:val="631A352E"/>
    <w:rsid w:val="631A52DC"/>
    <w:rsid w:val="631D301E"/>
    <w:rsid w:val="631D6B7A"/>
    <w:rsid w:val="63213CF4"/>
    <w:rsid w:val="63255A3B"/>
    <w:rsid w:val="63286200"/>
    <w:rsid w:val="6329551F"/>
    <w:rsid w:val="632A1297"/>
    <w:rsid w:val="632C14B3"/>
    <w:rsid w:val="63316ACA"/>
    <w:rsid w:val="633220A8"/>
    <w:rsid w:val="6333639E"/>
    <w:rsid w:val="63351502"/>
    <w:rsid w:val="633F2F95"/>
    <w:rsid w:val="63414F5F"/>
    <w:rsid w:val="63416D0D"/>
    <w:rsid w:val="634B193A"/>
    <w:rsid w:val="634E142A"/>
    <w:rsid w:val="63554566"/>
    <w:rsid w:val="63575504"/>
    <w:rsid w:val="63576530"/>
    <w:rsid w:val="635822A8"/>
    <w:rsid w:val="635D78BF"/>
    <w:rsid w:val="635F3637"/>
    <w:rsid w:val="63604CB9"/>
    <w:rsid w:val="63640C4D"/>
    <w:rsid w:val="636447A9"/>
    <w:rsid w:val="636D3AA1"/>
    <w:rsid w:val="636D5D54"/>
    <w:rsid w:val="636E5628"/>
    <w:rsid w:val="63732C3E"/>
    <w:rsid w:val="637569B7"/>
    <w:rsid w:val="637C5F97"/>
    <w:rsid w:val="63810DD9"/>
    <w:rsid w:val="638135AD"/>
    <w:rsid w:val="63827325"/>
    <w:rsid w:val="638766EA"/>
    <w:rsid w:val="6388493C"/>
    <w:rsid w:val="63901A42"/>
    <w:rsid w:val="63924A58"/>
    <w:rsid w:val="639253E3"/>
    <w:rsid w:val="63936E3D"/>
    <w:rsid w:val="639C1711"/>
    <w:rsid w:val="639D7CBB"/>
    <w:rsid w:val="63A31776"/>
    <w:rsid w:val="63A54F9A"/>
    <w:rsid w:val="63AD43A2"/>
    <w:rsid w:val="63B05C41"/>
    <w:rsid w:val="63BA6ABF"/>
    <w:rsid w:val="63BC45E5"/>
    <w:rsid w:val="63BC6393"/>
    <w:rsid w:val="63BE035D"/>
    <w:rsid w:val="63BE65AF"/>
    <w:rsid w:val="63BF7C32"/>
    <w:rsid w:val="63C17E4E"/>
    <w:rsid w:val="63C27722"/>
    <w:rsid w:val="63C35974"/>
    <w:rsid w:val="63C82F8A"/>
    <w:rsid w:val="63C9529F"/>
    <w:rsid w:val="63CC234F"/>
    <w:rsid w:val="63D23E09"/>
    <w:rsid w:val="63D27965"/>
    <w:rsid w:val="63D368D7"/>
    <w:rsid w:val="63D7141F"/>
    <w:rsid w:val="63D80CF3"/>
    <w:rsid w:val="63D95197"/>
    <w:rsid w:val="63DC07E4"/>
    <w:rsid w:val="63DD630A"/>
    <w:rsid w:val="63DF3FF8"/>
    <w:rsid w:val="63E24F3C"/>
    <w:rsid w:val="63E31B72"/>
    <w:rsid w:val="63E63410"/>
    <w:rsid w:val="63E87188"/>
    <w:rsid w:val="63EA5E1E"/>
    <w:rsid w:val="63EB4ECB"/>
    <w:rsid w:val="63ED48A7"/>
    <w:rsid w:val="63EE0517"/>
    <w:rsid w:val="63F024E1"/>
    <w:rsid w:val="63F21DB5"/>
    <w:rsid w:val="63F41FD1"/>
    <w:rsid w:val="63F518A5"/>
    <w:rsid w:val="63F7386F"/>
    <w:rsid w:val="63F8233D"/>
    <w:rsid w:val="63F83144"/>
    <w:rsid w:val="63FA3522"/>
    <w:rsid w:val="63FA510E"/>
    <w:rsid w:val="63FC2C34"/>
    <w:rsid w:val="63FC70D8"/>
    <w:rsid w:val="63FE69AC"/>
    <w:rsid w:val="64041AE8"/>
    <w:rsid w:val="640815D9"/>
    <w:rsid w:val="6408782B"/>
    <w:rsid w:val="640C3E97"/>
    <w:rsid w:val="64122457"/>
    <w:rsid w:val="641E0DFC"/>
    <w:rsid w:val="641F5466"/>
    <w:rsid w:val="641F55CF"/>
    <w:rsid w:val="64202DC6"/>
    <w:rsid w:val="64234664"/>
    <w:rsid w:val="64283A29"/>
    <w:rsid w:val="64287ECD"/>
    <w:rsid w:val="642D54E3"/>
    <w:rsid w:val="64326656"/>
    <w:rsid w:val="64354398"/>
    <w:rsid w:val="64371EBE"/>
    <w:rsid w:val="643E149E"/>
    <w:rsid w:val="64412D3D"/>
    <w:rsid w:val="64414AEB"/>
    <w:rsid w:val="64436AB5"/>
    <w:rsid w:val="64452B98"/>
    <w:rsid w:val="644665A5"/>
    <w:rsid w:val="64487C27"/>
    <w:rsid w:val="644D348F"/>
    <w:rsid w:val="644F7208"/>
    <w:rsid w:val="645411FD"/>
    <w:rsid w:val="64572560"/>
    <w:rsid w:val="645A795A"/>
    <w:rsid w:val="645C1924"/>
    <w:rsid w:val="64601415"/>
    <w:rsid w:val="646031C3"/>
    <w:rsid w:val="646802C9"/>
    <w:rsid w:val="64682077"/>
    <w:rsid w:val="646A2293"/>
    <w:rsid w:val="6470717E"/>
    <w:rsid w:val="64713622"/>
    <w:rsid w:val="6477050C"/>
    <w:rsid w:val="647A0FDB"/>
    <w:rsid w:val="647C5B23"/>
    <w:rsid w:val="647D3E07"/>
    <w:rsid w:val="647E7AED"/>
    <w:rsid w:val="6482427B"/>
    <w:rsid w:val="648275DD"/>
    <w:rsid w:val="64836EB1"/>
    <w:rsid w:val="64850E7B"/>
    <w:rsid w:val="6486074F"/>
    <w:rsid w:val="648844C8"/>
    <w:rsid w:val="648A6492"/>
    <w:rsid w:val="648C220A"/>
    <w:rsid w:val="648F3AA8"/>
    <w:rsid w:val="64907755"/>
    <w:rsid w:val="649317EA"/>
    <w:rsid w:val="64947310"/>
    <w:rsid w:val="64986E00"/>
    <w:rsid w:val="649B069F"/>
    <w:rsid w:val="649E1F3D"/>
    <w:rsid w:val="649E2313"/>
    <w:rsid w:val="649E3CEB"/>
    <w:rsid w:val="64A357A5"/>
    <w:rsid w:val="64A84B6A"/>
    <w:rsid w:val="64AF5EF8"/>
    <w:rsid w:val="64AF7CA6"/>
    <w:rsid w:val="64B13A1E"/>
    <w:rsid w:val="64B90B25"/>
    <w:rsid w:val="64BB664B"/>
    <w:rsid w:val="64C00105"/>
    <w:rsid w:val="64C64FF0"/>
    <w:rsid w:val="64CF20F6"/>
    <w:rsid w:val="64CF659A"/>
    <w:rsid w:val="64D140C0"/>
    <w:rsid w:val="64D21BE7"/>
    <w:rsid w:val="64D37E39"/>
    <w:rsid w:val="64D43BB1"/>
    <w:rsid w:val="64D67929"/>
    <w:rsid w:val="64DB4F3F"/>
    <w:rsid w:val="64DD2A65"/>
    <w:rsid w:val="64E262CE"/>
    <w:rsid w:val="64E8140A"/>
    <w:rsid w:val="64EA5182"/>
    <w:rsid w:val="64EA6F30"/>
    <w:rsid w:val="64EB3602"/>
    <w:rsid w:val="64EC0EFA"/>
    <w:rsid w:val="64EC4A56"/>
    <w:rsid w:val="64EE6A20"/>
    <w:rsid w:val="64EF09EB"/>
    <w:rsid w:val="64EF2799"/>
    <w:rsid w:val="64EF3B78"/>
    <w:rsid w:val="64F22548"/>
    <w:rsid w:val="64F32289"/>
    <w:rsid w:val="64F34037"/>
    <w:rsid w:val="64F41B5D"/>
    <w:rsid w:val="64FB015D"/>
    <w:rsid w:val="64FD4EB5"/>
    <w:rsid w:val="64FD6C64"/>
    <w:rsid w:val="650049A6"/>
    <w:rsid w:val="6502071E"/>
    <w:rsid w:val="65030030"/>
    <w:rsid w:val="65052950"/>
    <w:rsid w:val="65055521"/>
    <w:rsid w:val="65077AE2"/>
    <w:rsid w:val="65085608"/>
    <w:rsid w:val="650A1380"/>
    <w:rsid w:val="650A75D2"/>
    <w:rsid w:val="650C50F9"/>
    <w:rsid w:val="650C6EA7"/>
    <w:rsid w:val="650D2C1F"/>
    <w:rsid w:val="650F6997"/>
    <w:rsid w:val="65110961"/>
    <w:rsid w:val="65130235"/>
    <w:rsid w:val="65177936"/>
    <w:rsid w:val="65180DC6"/>
    <w:rsid w:val="65197815"/>
    <w:rsid w:val="651B358E"/>
    <w:rsid w:val="65200BA4"/>
    <w:rsid w:val="65216376"/>
    <w:rsid w:val="6525440C"/>
    <w:rsid w:val="652561BA"/>
    <w:rsid w:val="65257F68"/>
    <w:rsid w:val="65293EFC"/>
    <w:rsid w:val="652A37D1"/>
    <w:rsid w:val="652E2FEC"/>
    <w:rsid w:val="65332685"/>
    <w:rsid w:val="65336B29"/>
    <w:rsid w:val="653528A1"/>
    <w:rsid w:val="65363F24"/>
    <w:rsid w:val="653D3504"/>
    <w:rsid w:val="65402FF4"/>
    <w:rsid w:val="65404DA2"/>
    <w:rsid w:val="65420B1A"/>
    <w:rsid w:val="65444892"/>
    <w:rsid w:val="6545060B"/>
    <w:rsid w:val="65491EA9"/>
    <w:rsid w:val="654A79CF"/>
    <w:rsid w:val="654C7BEB"/>
    <w:rsid w:val="65515201"/>
    <w:rsid w:val="65516386"/>
    <w:rsid w:val="65527816"/>
    <w:rsid w:val="65532D27"/>
    <w:rsid w:val="65534AD5"/>
    <w:rsid w:val="6554084E"/>
    <w:rsid w:val="655D3BA6"/>
    <w:rsid w:val="655D5954"/>
    <w:rsid w:val="655D7702"/>
    <w:rsid w:val="655F16CC"/>
    <w:rsid w:val="655F791E"/>
    <w:rsid w:val="656062CA"/>
    <w:rsid w:val="65613696"/>
    <w:rsid w:val="65622F6B"/>
    <w:rsid w:val="6562740E"/>
    <w:rsid w:val="65685D4E"/>
    <w:rsid w:val="656971DE"/>
    <w:rsid w:val="656B62C3"/>
    <w:rsid w:val="657131AE"/>
    <w:rsid w:val="65735178"/>
    <w:rsid w:val="657809E0"/>
    <w:rsid w:val="657D7DA4"/>
    <w:rsid w:val="658253BB"/>
    <w:rsid w:val="65841133"/>
    <w:rsid w:val="65842EE1"/>
    <w:rsid w:val="65876E75"/>
    <w:rsid w:val="658904F7"/>
    <w:rsid w:val="658C7FE7"/>
    <w:rsid w:val="658E3D60"/>
    <w:rsid w:val="65902389"/>
    <w:rsid w:val="659106E2"/>
    <w:rsid w:val="65930D0A"/>
    <w:rsid w:val="6593581A"/>
    <w:rsid w:val="65960E66"/>
    <w:rsid w:val="659770B8"/>
    <w:rsid w:val="65984BDE"/>
    <w:rsid w:val="659A2704"/>
    <w:rsid w:val="659F41BF"/>
    <w:rsid w:val="65A215B9"/>
    <w:rsid w:val="65A73073"/>
    <w:rsid w:val="65A74E21"/>
    <w:rsid w:val="65AB236D"/>
    <w:rsid w:val="65AB2B63"/>
    <w:rsid w:val="65AD68DC"/>
    <w:rsid w:val="65AE4402"/>
    <w:rsid w:val="65AE7F5E"/>
    <w:rsid w:val="65B03CD6"/>
    <w:rsid w:val="65B337C6"/>
    <w:rsid w:val="65B8080F"/>
    <w:rsid w:val="65B85280"/>
    <w:rsid w:val="65BB267B"/>
    <w:rsid w:val="65BD4645"/>
    <w:rsid w:val="65C15EE3"/>
    <w:rsid w:val="65C23A09"/>
    <w:rsid w:val="65C6799D"/>
    <w:rsid w:val="65C92FEA"/>
    <w:rsid w:val="65CB6D62"/>
    <w:rsid w:val="65CE6852"/>
    <w:rsid w:val="65D025CA"/>
    <w:rsid w:val="65D11E9E"/>
    <w:rsid w:val="65D200F0"/>
    <w:rsid w:val="65D5198E"/>
    <w:rsid w:val="65D52E0A"/>
    <w:rsid w:val="65E16585"/>
    <w:rsid w:val="65E816C2"/>
    <w:rsid w:val="65EC0A86"/>
    <w:rsid w:val="65EC58B4"/>
    <w:rsid w:val="65ED6CD8"/>
    <w:rsid w:val="65EE0CA2"/>
    <w:rsid w:val="65EE47FE"/>
    <w:rsid w:val="65F04A1A"/>
    <w:rsid w:val="65F067C8"/>
    <w:rsid w:val="65F30067"/>
    <w:rsid w:val="65F509DC"/>
    <w:rsid w:val="65FA31A3"/>
    <w:rsid w:val="65FC516D"/>
    <w:rsid w:val="65FD7CC9"/>
    <w:rsid w:val="65FF4C5D"/>
    <w:rsid w:val="65FF6A0B"/>
    <w:rsid w:val="660758C0"/>
    <w:rsid w:val="660C4E9E"/>
    <w:rsid w:val="660D737A"/>
    <w:rsid w:val="660E4EA0"/>
    <w:rsid w:val="660F66C6"/>
    <w:rsid w:val="66106E6A"/>
    <w:rsid w:val="66110D10"/>
    <w:rsid w:val="6612673F"/>
    <w:rsid w:val="66144AC0"/>
    <w:rsid w:val="66154481"/>
    <w:rsid w:val="66157FDD"/>
    <w:rsid w:val="66195D1F"/>
    <w:rsid w:val="661A1A97"/>
    <w:rsid w:val="661C75BD"/>
    <w:rsid w:val="66214BD4"/>
    <w:rsid w:val="662326FA"/>
    <w:rsid w:val="66240220"/>
    <w:rsid w:val="662446C4"/>
    <w:rsid w:val="66252916"/>
    <w:rsid w:val="66263F98"/>
    <w:rsid w:val="66342969"/>
    <w:rsid w:val="66342B59"/>
    <w:rsid w:val="66344907"/>
    <w:rsid w:val="6635067F"/>
    <w:rsid w:val="663743F7"/>
    <w:rsid w:val="66383CCB"/>
    <w:rsid w:val="6647794F"/>
    <w:rsid w:val="664803B2"/>
    <w:rsid w:val="66483EC5"/>
    <w:rsid w:val="66495ED8"/>
    <w:rsid w:val="664A237C"/>
    <w:rsid w:val="664A412A"/>
    <w:rsid w:val="664B7EA3"/>
    <w:rsid w:val="664F43A2"/>
    <w:rsid w:val="664F7993"/>
    <w:rsid w:val="66501015"/>
    <w:rsid w:val="665A00E6"/>
    <w:rsid w:val="665C20B0"/>
    <w:rsid w:val="665F74AA"/>
    <w:rsid w:val="66611474"/>
    <w:rsid w:val="66630D48"/>
    <w:rsid w:val="66650F64"/>
    <w:rsid w:val="66664CDC"/>
    <w:rsid w:val="66666A8A"/>
    <w:rsid w:val="666B5E4F"/>
    <w:rsid w:val="666D606B"/>
    <w:rsid w:val="666F1DE3"/>
    <w:rsid w:val="666F3B91"/>
    <w:rsid w:val="66703465"/>
    <w:rsid w:val="66704DB4"/>
    <w:rsid w:val="667967BE"/>
    <w:rsid w:val="667E70D0"/>
    <w:rsid w:val="667F4F0E"/>
    <w:rsid w:val="668138C4"/>
    <w:rsid w:val="6683763C"/>
    <w:rsid w:val="668A09CB"/>
    <w:rsid w:val="668A0B91"/>
    <w:rsid w:val="668C6082"/>
    <w:rsid w:val="668D4017"/>
    <w:rsid w:val="668F5FE1"/>
    <w:rsid w:val="668F7D8F"/>
    <w:rsid w:val="669047B5"/>
    <w:rsid w:val="669058B5"/>
    <w:rsid w:val="66996E60"/>
    <w:rsid w:val="669B2BD8"/>
    <w:rsid w:val="669B4986"/>
    <w:rsid w:val="669E4476"/>
    <w:rsid w:val="66A23F66"/>
    <w:rsid w:val="66A575B3"/>
    <w:rsid w:val="66A6332B"/>
    <w:rsid w:val="66A7157D"/>
    <w:rsid w:val="66A80E51"/>
    <w:rsid w:val="66B477F6"/>
    <w:rsid w:val="66B75538"/>
    <w:rsid w:val="66B867E0"/>
    <w:rsid w:val="66B9305E"/>
    <w:rsid w:val="66BE2423"/>
    <w:rsid w:val="66C11670"/>
    <w:rsid w:val="66CA526B"/>
    <w:rsid w:val="66CD0B78"/>
    <w:rsid w:val="66CF6CC5"/>
    <w:rsid w:val="66D165FA"/>
    <w:rsid w:val="66D32372"/>
    <w:rsid w:val="66D47E98"/>
    <w:rsid w:val="66D71736"/>
    <w:rsid w:val="66D93700"/>
    <w:rsid w:val="66DB1226"/>
    <w:rsid w:val="66DB4D83"/>
    <w:rsid w:val="66DC6D4D"/>
    <w:rsid w:val="66DD4F9F"/>
    <w:rsid w:val="66DE0D17"/>
    <w:rsid w:val="66E520A5"/>
    <w:rsid w:val="66E53E53"/>
    <w:rsid w:val="66E55C01"/>
    <w:rsid w:val="66E856F1"/>
    <w:rsid w:val="66EA1469"/>
    <w:rsid w:val="66EC6F90"/>
    <w:rsid w:val="66F2031E"/>
    <w:rsid w:val="66F978FF"/>
    <w:rsid w:val="66FF3B3B"/>
    <w:rsid w:val="67002A3B"/>
    <w:rsid w:val="67050051"/>
    <w:rsid w:val="67102453"/>
    <w:rsid w:val="67112E9A"/>
    <w:rsid w:val="6711338A"/>
    <w:rsid w:val="6712451C"/>
    <w:rsid w:val="671464E6"/>
    <w:rsid w:val="67185FD7"/>
    <w:rsid w:val="67191D4F"/>
    <w:rsid w:val="67193AFD"/>
    <w:rsid w:val="671B5AC7"/>
    <w:rsid w:val="671F1AAF"/>
    <w:rsid w:val="671F55B7"/>
    <w:rsid w:val="672229B1"/>
    <w:rsid w:val="6727621A"/>
    <w:rsid w:val="672F1572"/>
    <w:rsid w:val="6732696D"/>
    <w:rsid w:val="6739419F"/>
    <w:rsid w:val="673D3C8F"/>
    <w:rsid w:val="673E5311"/>
    <w:rsid w:val="673F17B5"/>
    <w:rsid w:val="67401089"/>
    <w:rsid w:val="674072DB"/>
    <w:rsid w:val="67407898"/>
    <w:rsid w:val="67423054"/>
    <w:rsid w:val="67432566"/>
    <w:rsid w:val="6744501E"/>
    <w:rsid w:val="67446DCC"/>
    <w:rsid w:val="67486190"/>
    <w:rsid w:val="674C7A2E"/>
    <w:rsid w:val="674F751F"/>
    <w:rsid w:val="67506651"/>
    <w:rsid w:val="6751081D"/>
    <w:rsid w:val="675114E9"/>
    <w:rsid w:val="675E59B4"/>
    <w:rsid w:val="675F16E0"/>
    <w:rsid w:val="67620061"/>
    <w:rsid w:val="67694C5E"/>
    <w:rsid w:val="676E209B"/>
    <w:rsid w:val="676F196F"/>
    <w:rsid w:val="67705236"/>
    <w:rsid w:val="677156E7"/>
    <w:rsid w:val="677610A8"/>
    <w:rsid w:val="67786A75"/>
    <w:rsid w:val="67790CF9"/>
    <w:rsid w:val="6779459B"/>
    <w:rsid w:val="677A27ED"/>
    <w:rsid w:val="677B47B7"/>
    <w:rsid w:val="677B6565"/>
    <w:rsid w:val="677E1BB2"/>
    <w:rsid w:val="6780592A"/>
    <w:rsid w:val="67825B46"/>
    <w:rsid w:val="678278F4"/>
    <w:rsid w:val="678418BE"/>
    <w:rsid w:val="678708EC"/>
    <w:rsid w:val="6787315C"/>
    <w:rsid w:val="678B49FB"/>
    <w:rsid w:val="678C0773"/>
    <w:rsid w:val="678E44EB"/>
    <w:rsid w:val="67931B01"/>
    <w:rsid w:val="6793565D"/>
    <w:rsid w:val="67957627"/>
    <w:rsid w:val="6796339F"/>
    <w:rsid w:val="67981871"/>
    <w:rsid w:val="67982C74"/>
    <w:rsid w:val="679D028A"/>
    <w:rsid w:val="679D472E"/>
    <w:rsid w:val="67A4786A"/>
    <w:rsid w:val="67A71109"/>
    <w:rsid w:val="67A94E81"/>
    <w:rsid w:val="67AB6E4B"/>
    <w:rsid w:val="67B33F51"/>
    <w:rsid w:val="67B6134C"/>
    <w:rsid w:val="67BB4BB4"/>
    <w:rsid w:val="67BC2E06"/>
    <w:rsid w:val="67BF28F6"/>
    <w:rsid w:val="67C1666E"/>
    <w:rsid w:val="67C223E6"/>
    <w:rsid w:val="67C24194"/>
    <w:rsid w:val="67C47F0C"/>
    <w:rsid w:val="67CB72D1"/>
    <w:rsid w:val="67CE0D8B"/>
    <w:rsid w:val="67CE2B39"/>
    <w:rsid w:val="67D16185"/>
    <w:rsid w:val="67D22629"/>
    <w:rsid w:val="67D34322"/>
    <w:rsid w:val="67D5211A"/>
    <w:rsid w:val="67D6379C"/>
    <w:rsid w:val="67DA14DE"/>
    <w:rsid w:val="67DB0DB2"/>
    <w:rsid w:val="67E61308"/>
    <w:rsid w:val="67E81E4D"/>
    <w:rsid w:val="67EB36EB"/>
    <w:rsid w:val="67EE0AE5"/>
    <w:rsid w:val="67EE4F89"/>
    <w:rsid w:val="67F00D02"/>
    <w:rsid w:val="67F24A7A"/>
    <w:rsid w:val="67F3434E"/>
    <w:rsid w:val="67F87BB6"/>
    <w:rsid w:val="67FA1B80"/>
    <w:rsid w:val="68000819"/>
    <w:rsid w:val="680B4763"/>
    <w:rsid w:val="680E2F36"/>
    <w:rsid w:val="680E73DA"/>
    <w:rsid w:val="681F3395"/>
    <w:rsid w:val="68212C69"/>
    <w:rsid w:val="682269E1"/>
    <w:rsid w:val="682409AB"/>
    <w:rsid w:val="68262975"/>
    <w:rsid w:val="68273FF7"/>
    <w:rsid w:val="682B3AE8"/>
    <w:rsid w:val="682D5AB2"/>
    <w:rsid w:val="683055A2"/>
    <w:rsid w:val="683230C8"/>
    <w:rsid w:val="6837248C"/>
    <w:rsid w:val="683C7AA3"/>
    <w:rsid w:val="68420E31"/>
    <w:rsid w:val="684706A4"/>
    <w:rsid w:val="68476DC5"/>
    <w:rsid w:val="68494705"/>
    <w:rsid w:val="684A4454"/>
    <w:rsid w:val="684B53AD"/>
    <w:rsid w:val="684D3A5E"/>
    <w:rsid w:val="684D7F02"/>
    <w:rsid w:val="684E77D6"/>
    <w:rsid w:val="685017A0"/>
    <w:rsid w:val="68512E97"/>
    <w:rsid w:val="6853303E"/>
    <w:rsid w:val="68541290"/>
    <w:rsid w:val="68570D81"/>
    <w:rsid w:val="68572B2F"/>
    <w:rsid w:val="68582403"/>
    <w:rsid w:val="68594AF9"/>
    <w:rsid w:val="685A261F"/>
    <w:rsid w:val="685C7FAA"/>
    <w:rsid w:val="685E3EBD"/>
    <w:rsid w:val="6864524C"/>
    <w:rsid w:val="68646FFA"/>
    <w:rsid w:val="6865349E"/>
    <w:rsid w:val="68692862"/>
    <w:rsid w:val="686B0388"/>
    <w:rsid w:val="686D5EAE"/>
    <w:rsid w:val="6870599E"/>
    <w:rsid w:val="68725BBA"/>
    <w:rsid w:val="68736231"/>
    <w:rsid w:val="6873723D"/>
    <w:rsid w:val="6874548F"/>
    <w:rsid w:val="68751207"/>
    <w:rsid w:val="68774F7F"/>
    <w:rsid w:val="68790CF7"/>
    <w:rsid w:val="687D201F"/>
    <w:rsid w:val="687F3E33"/>
    <w:rsid w:val="687F47D4"/>
    <w:rsid w:val="68802085"/>
    <w:rsid w:val="6881195A"/>
    <w:rsid w:val="688356D2"/>
    <w:rsid w:val="688651C2"/>
    <w:rsid w:val="68882CE8"/>
    <w:rsid w:val="688A4CB2"/>
    <w:rsid w:val="688D02FE"/>
    <w:rsid w:val="688D5CDA"/>
    <w:rsid w:val="688E2E39"/>
    <w:rsid w:val="68906041"/>
    <w:rsid w:val="68916BE9"/>
    <w:rsid w:val="68925915"/>
    <w:rsid w:val="689478DF"/>
    <w:rsid w:val="689615CB"/>
    <w:rsid w:val="68975621"/>
    <w:rsid w:val="689E42BA"/>
    <w:rsid w:val="689E7D5D"/>
    <w:rsid w:val="68A67F29"/>
    <w:rsid w:val="68A912BD"/>
    <w:rsid w:val="68AD6BF3"/>
    <w:rsid w:val="68AF4719"/>
    <w:rsid w:val="68B03FED"/>
    <w:rsid w:val="68B24209"/>
    <w:rsid w:val="68B7537B"/>
    <w:rsid w:val="68B910F3"/>
    <w:rsid w:val="68BA4E6C"/>
    <w:rsid w:val="68BE495C"/>
    <w:rsid w:val="68BF2482"/>
    <w:rsid w:val="68C06926"/>
    <w:rsid w:val="68C15CCA"/>
    <w:rsid w:val="68C55CEA"/>
    <w:rsid w:val="68C61A62"/>
    <w:rsid w:val="68C72FCA"/>
    <w:rsid w:val="68C77CB4"/>
    <w:rsid w:val="68CA3301"/>
    <w:rsid w:val="68CA77A4"/>
    <w:rsid w:val="68CB0E27"/>
    <w:rsid w:val="68CD2DF1"/>
    <w:rsid w:val="68CD426B"/>
    <w:rsid w:val="68CF6B69"/>
    <w:rsid w:val="68D20407"/>
    <w:rsid w:val="68D4417F"/>
    <w:rsid w:val="68D53E8D"/>
    <w:rsid w:val="68D66149"/>
    <w:rsid w:val="68E02B24"/>
    <w:rsid w:val="68E63EB3"/>
    <w:rsid w:val="68E64E12"/>
    <w:rsid w:val="68EC14C9"/>
    <w:rsid w:val="68ED4CE5"/>
    <w:rsid w:val="68EF0FB9"/>
    <w:rsid w:val="68EF2D67"/>
    <w:rsid w:val="68EF720B"/>
    <w:rsid w:val="68F0088D"/>
    <w:rsid w:val="68F021D6"/>
    <w:rsid w:val="68F14D31"/>
    <w:rsid w:val="68F24605"/>
    <w:rsid w:val="68F30B57"/>
    <w:rsid w:val="68F4037D"/>
    <w:rsid w:val="68F77E6E"/>
    <w:rsid w:val="68F91E38"/>
    <w:rsid w:val="68FB170C"/>
    <w:rsid w:val="68FE11FC"/>
    <w:rsid w:val="68FE2FAA"/>
    <w:rsid w:val="69004F74"/>
    <w:rsid w:val="69006D22"/>
    <w:rsid w:val="69026F3E"/>
    <w:rsid w:val="69054339"/>
    <w:rsid w:val="690A7BA1"/>
    <w:rsid w:val="690F51B7"/>
    <w:rsid w:val="69112CDD"/>
    <w:rsid w:val="69124CA8"/>
    <w:rsid w:val="69126A56"/>
    <w:rsid w:val="69132EFA"/>
    <w:rsid w:val="69140A20"/>
    <w:rsid w:val="69163EF1"/>
    <w:rsid w:val="691B0000"/>
    <w:rsid w:val="691B3B5C"/>
    <w:rsid w:val="691C1682"/>
    <w:rsid w:val="691E189E"/>
    <w:rsid w:val="69252C2D"/>
    <w:rsid w:val="692A1FF1"/>
    <w:rsid w:val="692D45F0"/>
    <w:rsid w:val="692E7D33"/>
    <w:rsid w:val="693410C2"/>
    <w:rsid w:val="69342E70"/>
    <w:rsid w:val="693448A9"/>
    <w:rsid w:val="693E784B"/>
    <w:rsid w:val="6942558D"/>
    <w:rsid w:val="69456E2B"/>
    <w:rsid w:val="694766FF"/>
    <w:rsid w:val="694974FD"/>
    <w:rsid w:val="694A4441"/>
    <w:rsid w:val="694C01BA"/>
    <w:rsid w:val="694D5CE0"/>
    <w:rsid w:val="695312C2"/>
    <w:rsid w:val="69584DB0"/>
    <w:rsid w:val="69586B5E"/>
    <w:rsid w:val="695A0B28"/>
    <w:rsid w:val="695D5F23"/>
    <w:rsid w:val="695E1C9B"/>
    <w:rsid w:val="69603C65"/>
    <w:rsid w:val="696077C1"/>
    <w:rsid w:val="69676DA1"/>
    <w:rsid w:val="6969047E"/>
    <w:rsid w:val="69694C28"/>
    <w:rsid w:val="696A6892"/>
    <w:rsid w:val="696C085C"/>
    <w:rsid w:val="696C43B8"/>
    <w:rsid w:val="69715E72"/>
    <w:rsid w:val="69717C20"/>
    <w:rsid w:val="697271E9"/>
    <w:rsid w:val="69731BEA"/>
    <w:rsid w:val="69733998"/>
    <w:rsid w:val="69735746"/>
    <w:rsid w:val="69765236"/>
    <w:rsid w:val="69777056"/>
    <w:rsid w:val="69780FAF"/>
    <w:rsid w:val="69787200"/>
    <w:rsid w:val="697D619C"/>
    <w:rsid w:val="697F233D"/>
    <w:rsid w:val="69823BDB"/>
    <w:rsid w:val="69831701"/>
    <w:rsid w:val="69845BA5"/>
    <w:rsid w:val="69847953"/>
    <w:rsid w:val="69862BE9"/>
    <w:rsid w:val="698A2A90"/>
    <w:rsid w:val="698C2CAC"/>
    <w:rsid w:val="698C4A5A"/>
    <w:rsid w:val="698E54B3"/>
    <w:rsid w:val="69931944"/>
    <w:rsid w:val="69937B96"/>
    <w:rsid w:val="6994390F"/>
    <w:rsid w:val="69951B60"/>
    <w:rsid w:val="69953C45"/>
    <w:rsid w:val="699851AD"/>
    <w:rsid w:val="69992F6F"/>
    <w:rsid w:val="699B6A4B"/>
    <w:rsid w:val="69A2427D"/>
    <w:rsid w:val="69A25EE1"/>
    <w:rsid w:val="69A27DD9"/>
    <w:rsid w:val="69A55B1C"/>
    <w:rsid w:val="69A753F0"/>
    <w:rsid w:val="69AA3132"/>
    <w:rsid w:val="69AC0C58"/>
    <w:rsid w:val="69AC6EAA"/>
    <w:rsid w:val="69AE677E"/>
    <w:rsid w:val="69B12712"/>
    <w:rsid w:val="69B30239"/>
    <w:rsid w:val="69B31FE7"/>
    <w:rsid w:val="69B61AD7"/>
    <w:rsid w:val="69B8584F"/>
    <w:rsid w:val="69BB0E9B"/>
    <w:rsid w:val="69BD2E65"/>
    <w:rsid w:val="69BE2E51"/>
    <w:rsid w:val="69C2222A"/>
    <w:rsid w:val="69C97A5C"/>
    <w:rsid w:val="69CC12FA"/>
    <w:rsid w:val="69CE6E20"/>
    <w:rsid w:val="69D16911"/>
    <w:rsid w:val="69D501AF"/>
    <w:rsid w:val="69D81A4D"/>
    <w:rsid w:val="69D865C9"/>
    <w:rsid w:val="69DD7064"/>
    <w:rsid w:val="69E20B1E"/>
    <w:rsid w:val="69E2467A"/>
    <w:rsid w:val="69E44896"/>
    <w:rsid w:val="69E462AD"/>
    <w:rsid w:val="69E623BC"/>
    <w:rsid w:val="69EE301F"/>
    <w:rsid w:val="69EE3D79"/>
    <w:rsid w:val="69F0323B"/>
    <w:rsid w:val="69F06D97"/>
    <w:rsid w:val="69F10D61"/>
    <w:rsid w:val="69F525FF"/>
    <w:rsid w:val="69F543AD"/>
    <w:rsid w:val="69F66377"/>
    <w:rsid w:val="69FB2DF3"/>
    <w:rsid w:val="69FD3262"/>
    <w:rsid w:val="6A024D1C"/>
    <w:rsid w:val="6A026ACA"/>
    <w:rsid w:val="6A0445F0"/>
    <w:rsid w:val="6A0942FC"/>
    <w:rsid w:val="6A0A597F"/>
    <w:rsid w:val="6A0D5B9B"/>
    <w:rsid w:val="6A0E091D"/>
    <w:rsid w:val="6A0E36C1"/>
    <w:rsid w:val="6A116D0D"/>
    <w:rsid w:val="6A1231B1"/>
    <w:rsid w:val="6A13107A"/>
    <w:rsid w:val="6A1C4030"/>
    <w:rsid w:val="6A2133F4"/>
    <w:rsid w:val="6A2151A2"/>
    <w:rsid w:val="6A222CC8"/>
    <w:rsid w:val="6A260A0B"/>
    <w:rsid w:val="6A274783"/>
    <w:rsid w:val="6A276531"/>
    <w:rsid w:val="6A2B4273"/>
    <w:rsid w:val="6A2E5B11"/>
    <w:rsid w:val="6A31115D"/>
    <w:rsid w:val="6A325601"/>
    <w:rsid w:val="6A3273AF"/>
    <w:rsid w:val="6A3550F2"/>
    <w:rsid w:val="6A386990"/>
    <w:rsid w:val="6A3A6264"/>
    <w:rsid w:val="6A3B7F5D"/>
    <w:rsid w:val="6A3C022E"/>
    <w:rsid w:val="6A3F1ACC"/>
    <w:rsid w:val="6A3F387A"/>
    <w:rsid w:val="6A425119"/>
    <w:rsid w:val="6A462E5B"/>
    <w:rsid w:val="6A470981"/>
    <w:rsid w:val="6A49288A"/>
    <w:rsid w:val="6A4A055F"/>
    <w:rsid w:val="6A4B0471"/>
    <w:rsid w:val="6A4C5F97"/>
    <w:rsid w:val="6A5135AE"/>
    <w:rsid w:val="6A537326"/>
    <w:rsid w:val="6A582B8E"/>
    <w:rsid w:val="6A58493C"/>
    <w:rsid w:val="6A590DE0"/>
    <w:rsid w:val="6A5C61DA"/>
    <w:rsid w:val="6A641533"/>
    <w:rsid w:val="6A6432E1"/>
    <w:rsid w:val="6A647785"/>
    <w:rsid w:val="6A674B7F"/>
    <w:rsid w:val="6A681023"/>
    <w:rsid w:val="6A690733"/>
    <w:rsid w:val="6A6D03E7"/>
    <w:rsid w:val="6A6E4160"/>
    <w:rsid w:val="6A7554EE"/>
    <w:rsid w:val="6A7A0D56"/>
    <w:rsid w:val="6A7C062B"/>
    <w:rsid w:val="6A7C687C"/>
    <w:rsid w:val="6A7E25F5"/>
    <w:rsid w:val="6A7F011B"/>
    <w:rsid w:val="6A7F45BF"/>
    <w:rsid w:val="6A835E5D"/>
    <w:rsid w:val="6A841BD5"/>
    <w:rsid w:val="6A845731"/>
    <w:rsid w:val="6A86594D"/>
    <w:rsid w:val="6A876FCF"/>
    <w:rsid w:val="6A8B1BA6"/>
    <w:rsid w:val="6A8B263D"/>
    <w:rsid w:val="6A8F7E8B"/>
    <w:rsid w:val="6A902328"/>
    <w:rsid w:val="6A903588"/>
    <w:rsid w:val="6A9040D6"/>
    <w:rsid w:val="6A944E30"/>
    <w:rsid w:val="6A9811DC"/>
    <w:rsid w:val="6A9A4F55"/>
    <w:rsid w:val="6A9E2C97"/>
    <w:rsid w:val="6A9E67F3"/>
    <w:rsid w:val="6AA10091"/>
    <w:rsid w:val="6AA22005"/>
    <w:rsid w:val="6AA54025"/>
    <w:rsid w:val="6AA61B4B"/>
    <w:rsid w:val="6AA67D9D"/>
    <w:rsid w:val="6AA81420"/>
    <w:rsid w:val="6AA95198"/>
    <w:rsid w:val="6AAA163C"/>
    <w:rsid w:val="6AAB53B4"/>
    <w:rsid w:val="6AAE05A8"/>
    <w:rsid w:val="6AAF6C52"/>
    <w:rsid w:val="6AB029CA"/>
    <w:rsid w:val="6AB205D7"/>
    <w:rsid w:val="6AB853DB"/>
    <w:rsid w:val="6ABA50AD"/>
    <w:rsid w:val="6ABC136F"/>
    <w:rsid w:val="6ABE50E7"/>
    <w:rsid w:val="6ABF49BB"/>
    <w:rsid w:val="6AC326FD"/>
    <w:rsid w:val="6AC50223"/>
    <w:rsid w:val="6ACD0E86"/>
    <w:rsid w:val="6ACF10A2"/>
    <w:rsid w:val="6ACF2E50"/>
    <w:rsid w:val="6AD14E1A"/>
    <w:rsid w:val="6AD94CA4"/>
    <w:rsid w:val="6ADF6E0B"/>
    <w:rsid w:val="6AE0505D"/>
    <w:rsid w:val="6AE306AA"/>
    <w:rsid w:val="6AE663EC"/>
    <w:rsid w:val="6AE70738"/>
    <w:rsid w:val="6AE97F9D"/>
    <w:rsid w:val="6AEB755E"/>
    <w:rsid w:val="6AEC1C54"/>
    <w:rsid w:val="6AF02DC7"/>
    <w:rsid w:val="6AF24D91"/>
    <w:rsid w:val="6AF40B09"/>
    <w:rsid w:val="6AF44665"/>
    <w:rsid w:val="6AF503DD"/>
    <w:rsid w:val="6AF6662F"/>
    <w:rsid w:val="6AF705F9"/>
    <w:rsid w:val="6AFE7291"/>
    <w:rsid w:val="6B016D82"/>
    <w:rsid w:val="6B032AFA"/>
    <w:rsid w:val="6B0D1BCA"/>
    <w:rsid w:val="6B0F149F"/>
    <w:rsid w:val="6B106FC5"/>
    <w:rsid w:val="6B107944"/>
    <w:rsid w:val="6B113469"/>
    <w:rsid w:val="6B1271E1"/>
    <w:rsid w:val="6B182A49"/>
    <w:rsid w:val="6B1E16E2"/>
    <w:rsid w:val="6B2036AC"/>
    <w:rsid w:val="6B217424"/>
    <w:rsid w:val="6B2313EE"/>
    <w:rsid w:val="6B252A70"/>
    <w:rsid w:val="6B2807B2"/>
    <w:rsid w:val="6B282560"/>
    <w:rsid w:val="6B347157"/>
    <w:rsid w:val="6B376C47"/>
    <w:rsid w:val="6B39651C"/>
    <w:rsid w:val="6B3B04E6"/>
    <w:rsid w:val="6B3B6738"/>
    <w:rsid w:val="6B3E1D84"/>
    <w:rsid w:val="6B421874"/>
    <w:rsid w:val="6B4450F3"/>
    <w:rsid w:val="6B4A0729"/>
    <w:rsid w:val="6B4A24D7"/>
    <w:rsid w:val="6B4B624F"/>
    <w:rsid w:val="6B4F21E3"/>
    <w:rsid w:val="6B511AB7"/>
    <w:rsid w:val="6B533A81"/>
    <w:rsid w:val="6B572E46"/>
    <w:rsid w:val="6B581098"/>
    <w:rsid w:val="6B58725B"/>
    <w:rsid w:val="6B5B2936"/>
    <w:rsid w:val="6B5D66AE"/>
    <w:rsid w:val="6B5E2426"/>
    <w:rsid w:val="6B5E5F82"/>
    <w:rsid w:val="6B601CFA"/>
    <w:rsid w:val="6B60619E"/>
    <w:rsid w:val="6B625A72"/>
    <w:rsid w:val="6B642F9C"/>
    <w:rsid w:val="6B6712DB"/>
    <w:rsid w:val="6B680BAF"/>
    <w:rsid w:val="6B6A0DCB"/>
    <w:rsid w:val="6B6C4B43"/>
    <w:rsid w:val="6B6F018F"/>
    <w:rsid w:val="6B6F1F3D"/>
    <w:rsid w:val="6B6F63E1"/>
    <w:rsid w:val="6B713F07"/>
    <w:rsid w:val="6B741C4A"/>
    <w:rsid w:val="6B8005EE"/>
    <w:rsid w:val="6B833C3B"/>
    <w:rsid w:val="6B841E8D"/>
    <w:rsid w:val="6B8579B3"/>
    <w:rsid w:val="6B87372B"/>
    <w:rsid w:val="6B8D6867"/>
    <w:rsid w:val="6B8F0831"/>
    <w:rsid w:val="6B900B29"/>
    <w:rsid w:val="6B910106"/>
    <w:rsid w:val="6B9474AA"/>
    <w:rsid w:val="6B9B64C5"/>
    <w:rsid w:val="6B9B737D"/>
    <w:rsid w:val="6BA3608B"/>
    <w:rsid w:val="6BA442DD"/>
    <w:rsid w:val="6BA51E03"/>
    <w:rsid w:val="6BA73DCD"/>
    <w:rsid w:val="6BA936A1"/>
    <w:rsid w:val="6BA94127"/>
    <w:rsid w:val="6BAC0302"/>
    <w:rsid w:val="6BAE6F0A"/>
    <w:rsid w:val="6BAF40B2"/>
    <w:rsid w:val="6BB115A3"/>
    <w:rsid w:val="6BB362CE"/>
    <w:rsid w:val="6BB40298"/>
    <w:rsid w:val="6BB42046"/>
    <w:rsid w:val="6BBD714D"/>
    <w:rsid w:val="6BC04E8F"/>
    <w:rsid w:val="6BC24763"/>
    <w:rsid w:val="6BC73B27"/>
    <w:rsid w:val="6BC93D43"/>
    <w:rsid w:val="6BD34BC2"/>
    <w:rsid w:val="6BD61E2E"/>
    <w:rsid w:val="6BD66460"/>
    <w:rsid w:val="6BD91AAD"/>
    <w:rsid w:val="6BDA7CFF"/>
    <w:rsid w:val="6BDD159D"/>
    <w:rsid w:val="6BDD77EF"/>
    <w:rsid w:val="6BDF70C3"/>
    <w:rsid w:val="6BE0108D"/>
    <w:rsid w:val="6BE21B12"/>
    <w:rsid w:val="6BE446D9"/>
    <w:rsid w:val="6BE50451"/>
    <w:rsid w:val="6BE7241B"/>
    <w:rsid w:val="6BE741CA"/>
    <w:rsid w:val="6BE91CF0"/>
    <w:rsid w:val="6BEA5A68"/>
    <w:rsid w:val="6BEC358E"/>
    <w:rsid w:val="6BEC7A32"/>
    <w:rsid w:val="6BEE7306"/>
    <w:rsid w:val="6BEF307E"/>
    <w:rsid w:val="6BF07522"/>
    <w:rsid w:val="6BF15048"/>
    <w:rsid w:val="6BF32B6E"/>
    <w:rsid w:val="6BF3491C"/>
    <w:rsid w:val="6BF54B38"/>
    <w:rsid w:val="6BF95CAB"/>
    <w:rsid w:val="6BFA214F"/>
    <w:rsid w:val="6BFB5EC7"/>
    <w:rsid w:val="6BFC528A"/>
    <w:rsid w:val="6BFD1C3F"/>
    <w:rsid w:val="6BFE46EA"/>
    <w:rsid w:val="6BFF59B7"/>
    <w:rsid w:val="6C027255"/>
    <w:rsid w:val="6C044D7B"/>
    <w:rsid w:val="6C046B2A"/>
    <w:rsid w:val="6C065AE6"/>
    <w:rsid w:val="6C0B435C"/>
    <w:rsid w:val="6C0E1756"/>
    <w:rsid w:val="6C0E5BFA"/>
    <w:rsid w:val="6C101972"/>
    <w:rsid w:val="6C1256EA"/>
    <w:rsid w:val="6C164AAF"/>
    <w:rsid w:val="6C186A79"/>
    <w:rsid w:val="6C1B20C5"/>
    <w:rsid w:val="6C1C0317"/>
    <w:rsid w:val="6C1D7BEB"/>
    <w:rsid w:val="6C1F1BB5"/>
    <w:rsid w:val="6C256AA0"/>
    <w:rsid w:val="6C270A6A"/>
    <w:rsid w:val="6C307E68"/>
    <w:rsid w:val="6C3118E9"/>
    <w:rsid w:val="6C313697"/>
    <w:rsid w:val="6C3311BD"/>
    <w:rsid w:val="6C3367E9"/>
    <w:rsid w:val="6C375151"/>
    <w:rsid w:val="6C384A25"/>
    <w:rsid w:val="6C3C4515"/>
    <w:rsid w:val="6C4433CA"/>
    <w:rsid w:val="6C44786E"/>
    <w:rsid w:val="6C474C68"/>
    <w:rsid w:val="6C4B4758"/>
    <w:rsid w:val="6C4D6722"/>
    <w:rsid w:val="6C515AE7"/>
    <w:rsid w:val="6C53185F"/>
    <w:rsid w:val="6C537AB1"/>
    <w:rsid w:val="6C553829"/>
    <w:rsid w:val="6C557385"/>
    <w:rsid w:val="6C562E2F"/>
    <w:rsid w:val="6C5775A1"/>
    <w:rsid w:val="6C5C6966"/>
    <w:rsid w:val="6C5E0930"/>
    <w:rsid w:val="6C5F1FB2"/>
    <w:rsid w:val="6C5F6456"/>
    <w:rsid w:val="6C62647E"/>
    <w:rsid w:val="6C6E0447"/>
    <w:rsid w:val="6C6E48EB"/>
    <w:rsid w:val="6C700663"/>
    <w:rsid w:val="6C702411"/>
    <w:rsid w:val="6C75116C"/>
    <w:rsid w:val="6C757A27"/>
    <w:rsid w:val="6C77554D"/>
    <w:rsid w:val="6C7812C6"/>
    <w:rsid w:val="6C7A503E"/>
    <w:rsid w:val="6C7C0DB6"/>
    <w:rsid w:val="6C7F2654"/>
    <w:rsid w:val="6C7F53F2"/>
    <w:rsid w:val="6C8222E0"/>
    <w:rsid w:val="6C8859AD"/>
    <w:rsid w:val="6C89702F"/>
    <w:rsid w:val="6C8B0FF9"/>
    <w:rsid w:val="6C8B20CC"/>
    <w:rsid w:val="6C8E2897"/>
    <w:rsid w:val="6C8E6D3B"/>
    <w:rsid w:val="6C8F3454"/>
    <w:rsid w:val="6C90660F"/>
    <w:rsid w:val="6C937EAD"/>
    <w:rsid w:val="6C95A85E"/>
    <w:rsid w:val="6C9854C4"/>
    <w:rsid w:val="6C9A123C"/>
    <w:rsid w:val="6C9D0D2C"/>
    <w:rsid w:val="6C9E6F7E"/>
    <w:rsid w:val="6CA125CA"/>
    <w:rsid w:val="6CA43E69"/>
    <w:rsid w:val="6CA81BAB"/>
    <w:rsid w:val="6CA83959"/>
    <w:rsid w:val="6CAD529C"/>
    <w:rsid w:val="6CAD5413"/>
    <w:rsid w:val="6CAE2F39"/>
    <w:rsid w:val="6CB22A29"/>
    <w:rsid w:val="6CB5251A"/>
    <w:rsid w:val="6CB73B9C"/>
    <w:rsid w:val="6CB83AF0"/>
    <w:rsid w:val="6CBA0FE1"/>
    <w:rsid w:val="6CBA2A1A"/>
    <w:rsid w:val="6CBA7B30"/>
    <w:rsid w:val="6CBE317C"/>
    <w:rsid w:val="6CC4450B"/>
    <w:rsid w:val="6CC664D5"/>
    <w:rsid w:val="6CC8224D"/>
    <w:rsid w:val="6CC91B21"/>
    <w:rsid w:val="6CCD7863"/>
    <w:rsid w:val="6CD26C28"/>
    <w:rsid w:val="6CD40BF2"/>
    <w:rsid w:val="6CD96208"/>
    <w:rsid w:val="6CD97FB6"/>
    <w:rsid w:val="6CDC1854"/>
    <w:rsid w:val="6CDD60A6"/>
    <w:rsid w:val="6CDF1345"/>
    <w:rsid w:val="6CE16E6B"/>
    <w:rsid w:val="6CE60925"/>
    <w:rsid w:val="6CEA54EF"/>
    <w:rsid w:val="6CEB5F3B"/>
    <w:rsid w:val="6CED1CB3"/>
    <w:rsid w:val="6CEF1588"/>
    <w:rsid w:val="6CF03552"/>
    <w:rsid w:val="6CF22E26"/>
    <w:rsid w:val="6CF46B9E"/>
    <w:rsid w:val="6CF52916"/>
    <w:rsid w:val="6CF546C4"/>
    <w:rsid w:val="6CF57814"/>
    <w:rsid w:val="6CF90658"/>
    <w:rsid w:val="6CF941B4"/>
    <w:rsid w:val="6D013069"/>
    <w:rsid w:val="6D036DE1"/>
    <w:rsid w:val="6D042B59"/>
    <w:rsid w:val="6D050DAB"/>
    <w:rsid w:val="6D064B23"/>
    <w:rsid w:val="6D0843F7"/>
    <w:rsid w:val="6D0B213A"/>
    <w:rsid w:val="6D0D5EB2"/>
    <w:rsid w:val="6D154D66"/>
    <w:rsid w:val="6D176D30"/>
    <w:rsid w:val="6D192AA9"/>
    <w:rsid w:val="6D1A412B"/>
    <w:rsid w:val="6D1B05CF"/>
    <w:rsid w:val="6D1F7993"/>
    <w:rsid w:val="6D231231"/>
    <w:rsid w:val="6D2356D5"/>
    <w:rsid w:val="6D237483"/>
    <w:rsid w:val="6D25144D"/>
    <w:rsid w:val="6D282CEC"/>
    <w:rsid w:val="6D2B458A"/>
    <w:rsid w:val="6D301BA0"/>
    <w:rsid w:val="6D317DF2"/>
    <w:rsid w:val="6D323B6A"/>
    <w:rsid w:val="6D3671B7"/>
    <w:rsid w:val="6D374CDD"/>
    <w:rsid w:val="6D374F86"/>
    <w:rsid w:val="6D3A657B"/>
    <w:rsid w:val="6D400035"/>
    <w:rsid w:val="6D401DE3"/>
    <w:rsid w:val="6D413DAD"/>
    <w:rsid w:val="6D415B5B"/>
    <w:rsid w:val="6D417909"/>
    <w:rsid w:val="6D45564C"/>
    <w:rsid w:val="6D464F20"/>
    <w:rsid w:val="6D4A0EB4"/>
    <w:rsid w:val="6D505D9E"/>
    <w:rsid w:val="6D567859"/>
    <w:rsid w:val="6D57537F"/>
    <w:rsid w:val="6D5C2995"/>
    <w:rsid w:val="6D5E04BB"/>
    <w:rsid w:val="6D5E670D"/>
    <w:rsid w:val="6D611D5A"/>
    <w:rsid w:val="6D617FAC"/>
    <w:rsid w:val="6D6668C3"/>
    <w:rsid w:val="6D6A6E60"/>
    <w:rsid w:val="6D702F92"/>
    <w:rsid w:val="6D7221B9"/>
    <w:rsid w:val="6D763A57"/>
    <w:rsid w:val="6D763C2F"/>
    <w:rsid w:val="6D77157D"/>
    <w:rsid w:val="6D77332B"/>
    <w:rsid w:val="6D793547"/>
    <w:rsid w:val="6D7B106D"/>
    <w:rsid w:val="6D800432"/>
    <w:rsid w:val="6D8048D6"/>
    <w:rsid w:val="6D836174"/>
    <w:rsid w:val="6D875C64"/>
    <w:rsid w:val="6D8819DC"/>
    <w:rsid w:val="6D8C73BD"/>
    <w:rsid w:val="6D8D2B4F"/>
    <w:rsid w:val="6D8F4B19"/>
    <w:rsid w:val="6D9263B7"/>
    <w:rsid w:val="6D97598E"/>
    <w:rsid w:val="6D997745"/>
    <w:rsid w:val="6D9B34BE"/>
    <w:rsid w:val="6D9E6B0A"/>
    <w:rsid w:val="6DA528C6"/>
    <w:rsid w:val="6DAD4F9F"/>
    <w:rsid w:val="6DAE1443"/>
    <w:rsid w:val="6DAF0D17"/>
    <w:rsid w:val="6DB12CE1"/>
    <w:rsid w:val="6DBB3B60"/>
    <w:rsid w:val="6DBB76BC"/>
    <w:rsid w:val="6DBE53FE"/>
    <w:rsid w:val="6DBE71AC"/>
    <w:rsid w:val="6DC02F24"/>
    <w:rsid w:val="6DC24EEE"/>
    <w:rsid w:val="6DC76061"/>
    <w:rsid w:val="6DCC7B1B"/>
    <w:rsid w:val="6DCD73EF"/>
    <w:rsid w:val="6DCE3893"/>
    <w:rsid w:val="6DCE5641"/>
    <w:rsid w:val="6DCF4F15"/>
    <w:rsid w:val="6DD644F6"/>
    <w:rsid w:val="6DD662A4"/>
    <w:rsid w:val="6DD8201C"/>
    <w:rsid w:val="6DD864C0"/>
    <w:rsid w:val="6DD93FE6"/>
    <w:rsid w:val="6DDA2238"/>
    <w:rsid w:val="6DDC5565"/>
    <w:rsid w:val="6DDF784E"/>
    <w:rsid w:val="6DE17F47"/>
    <w:rsid w:val="6DE210EC"/>
    <w:rsid w:val="6DE5298B"/>
    <w:rsid w:val="6DE54739"/>
    <w:rsid w:val="6DEA7FA1"/>
    <w:rsid w:val="6DF17581"/>
    <w:rsid w:val="6DF36E56"/>
    <w:rsid w:val="6DF42BCE"/>
    <w:rsid w:val="6DF47CC9"/>
    <w:rsid w:val="6DFF3A4C"/>
    <w:rsid w:val="6DFF5CD6"/>
    <w:rsid w:val="6DFF9DDF"/>
    <w:rsid w:val="6E005A16"/>
    <w:rsid w:val="6E0252EB"/>
    <w:rsid w:val="6E076DA5"/>
    <w:rsid w:val="6E0A23F1"/>
    <w:rsid w:val="6E0B0332"/>
    <w:rsid w:val="6E0C7F17"/>
    <w:rsid w:val="6E0E5A3E"/>
    <w:rsid w:val="6E105C5A"/>
    <w:rsid w:val="6E1141A4"/>
    <w:rsid w:val="6E146DCC"/>
    <w:rsid w:val="6E160D96"/>
    <w:rsid w:val="6E1814A6"/>
    <w:rsid w:val="6E192634"/>
    <w:rsid w:val="6E1A0886"/>
    <w:rsid w:val="6E1D2124"/>
    <w:rsid w:val="6E1D22B5"/>
    <w:rsid w:val="6E1F40EF"/>
    <w:rsid w:val="6E2039C3"/>
    <w:rsid w:val="6E2214E9"/>
    <w:rsid w:val="6E245261"/>
    <w:rsid w:val="6E250FD9"/>
    <w:rsid w:val="6E25722B"/>
    <w:rsid w:val="6E2642A3"/>
    <w:rsid w:val="6E2711F5"/>
    <w:rsid w:val="6E290AC9"/>
    <w:rsid w:val="6E2C2368"/>
    <w:rsid w:val="6E2C680B"/>
    <w:rsid w:val="6E313E22"/>
    <w:rsid w:val="6E337B9A"/>
    <w:rsid w:val="6E35746E"/>
    <w:rsid w:val="6E364F94"/>
    <w:rsid w:val="6E366386"/>
    <w:rsid w:val="6E380D0C"/>
    <w:rsid w:val="6E3D4575"/>
    <w:rsid w:val="6E3F209B"/>
    <w:rsid w:val="6E3F653F"/>
    <w:rsid w:val="6E414065"/>
    <w:rsid w:val="6E427DDD"/>
    <w:rsid w:val="6E443B55"/>
    <w:rsid w:val="6E4B4EE4"/>
    <w:rsid w:val="6E4F6F25"/>
    <w:rsid w:val="6E5042A8"/>
    <w:rsid w:val="6E5518BE"/>
    <w:rsid w:val="6E587601"/>
    <w:rsid w:val="6E5F273D"/>
    <w:rsid w:val="6E5F3C3B"/>
    <w:rsid w:val="6E6715F2"/>
    <w:rsid w:val="6E6733A0"/>
    <w:rsid w:val="6E6935BC"/>
    <w:rsid w:val="6E6B10E2"/>
    <w:rsid w:val="6E6B2E90"/>
    <w:rsid w:val="6E6C6C08"/>
    <w:rsid w:val="6E712470"/>
    <w:rsid w:val="6E7837FF"/>
    <w:rsid w:val="6E7B6E4B"/>
    <w:rsid w:val="6E7D7067"/>
    <w:rsid w:val="6E7F693B"/>
    <w:rsid w:val="6E8126B3"/>
    <w:rsid w:val="6E8201DA"/>
    <w:rsid w:val="6E865F1C"/>
    <w:rsid w:val="6E867CCA"/>
    <w:rsid w:val="6E873A42"/>
    <w:rsid w:val="6E8B52E0"/>
    <w:rsid w:val="6E8C1058"/>
    <w:rsid w:val="6E8C2E06"/>
    <w:rsid w:val="6E9048CA"/>
    <w:rsid w:val="6E9248C1"/>
    <w:rsid w:val="6E930639"/>
    <w:rsid w:val="6E9543B1"/>
    <w:rsid w:val="6E9D5013"/>
    <w:rsid w:val="6E9E14B7"/>
    <w:rsid w:val="6EA42846"/>
    <w:rsid w:val="6EA463A2"/>
    <w:rsid w:val="6EA563D0"/>
    <w:rsid w:val="6EAD34A8"/>
    <w:rsid w:val="6EB02F99"/>
    <w:rsid w:val="6EB26D11"/>
    <w:rsid w:val="6EB32A89"/>
    <w:rsid w:val="6EB365E5"/>
    <w:rsid w:val="6EB505AF"/>
    <w:rsid w:val="6EBA3DF2"/>
    <w:rsid w:val="6EBF31DC"/>
    <w:rsid w:val="6EC407F2"/>
    <w:rsid w:val="6ECB7DD2"/>
    <w:rsid w:val="6ECC76A7"/>
    <w:rsid w:val="6ECD3B4B"/>
    <w:rsid w:val="6ECD414C"/>
    <w:rsid w:val="6ECD58F9"/>
    <w:rsid w:val="6ECE341F"/>
    <w:rsid w:val="6ED00F45"/>
    <w:rsid w:val="6ED0363B"/>
    <w:rsid w:val="6ED22F0F"/>
    <w:rsid w:val="6ED749C9"/>
    <w:rsid w:val="6ED8604B"/>
    <w:rsid w:val="6EDC1FE0"/>
    <w:rsid w:val="6EDC3D8E"/>
    <w:rsid w:val="6EDF73DA"/>
    <w:rsid w:val="6EE13152"/>
    <w:rsid w:val="6EE36ECA"/>
    <w:rsid w:val="6EE423D3"/>
    <w:rsid w:val="6EE449F0"/>
    <w:rsid w:val="6EE60768"/>
    <w:rsid w:val="6EEB2223"/>
    <w:rsid w:val="6EEF1D13"/>
    <w:rsid w:val="6EF530A1"/>
    <w:rsid w:val="6EF8049C"/>
    <w:rsid w:val="6EFC7F8C"/>
    <w:rsid w:val="6EFE1F56"/>
    <w:rsid w:val="6F011A46"/>
    <w:rsid w:val="6F0230C8"/>
    <w:rsid w:val="6F0357BE"/>
    <w:rsid w:val="6F03756C"/>
    <w:rsid w:val="6F045092"/>
    <w:rsid w:val="6F053873"/>
    <w:rsid w:val="6F06170C"/>
    <w:rsid w:val="6F082DD5"/>
    <w:rsid w:val="6F0D03EB"/>
    <w:rsid w:val="6F11681F"/>
    <w:rsid w:val="6F143527"/>
    <w:rsid w:val="6F15104E"/>
    <w:rsid w:val="6F1572A0"/>
    <w:rsid w:val="6F1654F2"/>
    <w:rsid w:val="6F1928EC"/>
    <w:rsid w:val="6F1B2B08"/>
    <w:rsid w:val="6F1C418A"/>
    <w:rsid w:val="6F1ECFF8"/>
    <w:rsid w:val="6F2179F2"/>
    <w:rsid w:val="6F235519"/>
    <w:rsid w:val="6F265009"/>
    <w:rsid w:val="6F2968A7"/>
    <w:rsid w:val="6F2A2D4B"/>
    <w:rsid w:val="6F2B0871"/>
    <w:rsid w:val="6F2B6AC3"/>
    <w:rsid w:val="6F305E87"/>
    <w:rsid w:val="6F321C00"/>
    <w:rsid w:val="6F35524C"/>
    <w:rsid w:val="6F394D3C"/>
    <w:rsid w:val="6F3A0AB4"/>
    <w:rsid w:val="6F3B6D06"/>
    <w:rsid w:val="6F3C482C"/>
    <w:rsid w:val="6F435BBB"/>
    <w:rsid w:val="6F437969"/>
    <w:rsid w:val="6F4A6F49"/>
    <w:rsid w:val="6F593630"/>
    <w:rsid w:val="6F5A2F04"/>
    <w:rsid w:val="6F5A4CB2"/>
    <w:rsid w:val="6F6124E5"/>
    <w:rsid w:val="6F63000B"/>
    <w:rsid w:val="6F631DB9"/>
    <w:rsid w:val="6F651FD5"/>
    <w:rsid w:val="6F712728"/>
    <w:rsid w:val="6F72024E"/>
    <w:rsid w:val="6F725BBB"/>
    <w:rsid w:val="6F751AEC"/>
    <w:rsid w:val="6F7B5355"/>
    <w:rsid w:val="6F7E6BF3"/>
    <w:rsid w:val="6F7F4719"/>
    <w:rsid w:val="6F8306AD"/>
    <w:rsid w:val="6F857F81"/>
    <w:rsid w:val="6F881820"/>
    <w:rsid w:val="6F8A37EA"/>
    <w:rsid w:val="6F8B1310"/>
    <w:rsid w:val="6F8B7EA3"/>
    <w:rsid w:val="6F8C7562"/>
    <w:rsid w:val="6F8D32DA"/>
    <w:rsid w:val="6F914B78"/>
    <w:rsid w:val="6F92269E"/>
    <w:rsid w:val="6F926B42"/>
    <w:rsid w:val="6F963F3C"/>
    <w:rsid w:val="6F993A2D"/>
    <w:rsid w:val="6F9B1553"/>
    <w:rsid w:val="6F9B59F7"/>
    <w:rsid w:val="6F9E1043"/>
    <w:rsid w:val="6FA0300D"/>
    <w:rsid w:val="6FA10B33"/>
    <w:rsid w:val="6FA67EF8"/>
    <w:rsid w:val="6FA7614A"/>
    <w:rsid w:val="6FA81EC2"/>
    <w:rsid w:val="6FAD74D8"/>
    <w:rsid w:val="6FAF14A2"/>
    <w:rsid w:val="6FAF3250"/>
    <w:rsid w:val="6FAF4FFE"/>
    <w:rsid w:val="6FBD596D"/>
    <w:rsid w:val="6FBF41C2"/>
    <w:rsid w:val="6FC00FB9"/>
    <w:rsid w:val="6FC0545D"/>
    <w:rsid w:val="6FC0720B"/>
    <w:rsid w:val="6FC22F83"/>
    <w:rsid w:val="6FC565D0"/>
    <w:rsid w:val="6FC860C0"/>
    <w:rsid w:val="6FCA62DC"/>
    <w:rsid w:val="6FCC5BB0"/>
    <w:rsid w:val="6FCE7B7A"/>
    <w:rsid w:val="6FCF38F2"/>
    <w:rsid w:val="6FCF56A0"/>
    <w:rsid w:val="6FD11419"/>
    <w:rsid w:val="6FD26F3F"/>
    <w:rsid w:val="6FD66A2F"/>
    <w:rsid w:val="6FD827A7"/>
    <w:rsid w:val="6FD9651F"/>
    <w:rsid w:val="6FDD600F"/>
    <w:rsid w:val="6FE0340A"/>
    <w:rsid w:val="6FE078AE"/>
    <w:rsid w:val="6FE253D4"/>
    <w:rsid w:val="6FE4739E"/>
    <w:rsid w:val="6FE54EC4"/>
    <w:rsid w:val="6FE62692"/>
    <w:rsid w:val="6FE74798"/>
    <w:rsid w:val="6FE86762"/>
    <w:rsid w:val="6FEF5D43"/>
    <w:rsid w:val="6FF11ABB"/>
    <w:rsid w:val="6FF2313D"/>
    <w:rsid w:val="6FF43359"/>
    <w:rsid w:val="6FF45107"/>
    <w:rsid w:val="6FF46EB5"/>
    <w:rsid w:val="6FF60E7F"/>
    <w:rsid w:val="6FFE7D34"/>
    <w:rsid w:val="700370F8"/>
    <w:rsid w:val="70082960"/>
    <w:rsid w:val="70090BB2"/>
    <w:rsid w:val="700D7F77"/>
    <w:rsid w:val="700E441B"/>
    <w:rsid w:val="700F1F41"/>
    <w:rsid w:val="70111815"/>
    <w:rsid w:val="701337DF"/>
    <w:rsid w:val="70161521"/>
    <w:rsid w:val="70180DF5"/>
    <w:rsid w:val="701D28B0"/>
    <w:rsid w:val="701E2184"/>
    <w:rsid w:val="7020414E"/>
    <w:rsid w:val="70205EFC"/>
    <w:rsid w:val="70227EC6"/>
    <w:rsid w:val="7023779A"/>
    <w:rsid w:val="70251764"/>
    <w:rsid w:val="702A0B29"/>
    <w:rsid w:val="702E23C7"/>
    <w:rsid w:val="702F0734"/>
    <w:rsid w:val="702F613F"/>
    <w:rsid w:val="702F7EED"/>
    <w:rsid w:val="70333E81"/>
    <w:rsid w:val="703379DD"/>
    <w:rsid w:val="703419A7"/>
    <w:rsid w:val="70343755"/>
    <w:rsid w:val="70357BF9"/>
    <w:rsid w:val="70366EC6"/>
    <w:rsid w:val="70381498"/>
    <w:rsid w:val="70390E66"/>
    <w:rsid w:val="703B0F88"/>
    <w:rsid w:val="703F2826"/>
    <w:rsid w:val="7040034C"/>
    <w:rsid w:val="704217E5"/>
    <w:rsid w:val="70422316"/>
    <w:rsid w:val="70455963"/>
    <w:rsid w:val="704716DB"/>
    <w:rsid w:val="704C6CF1"/>
    <w:rsid w:val="704D257C"/>
    <w:rsid w:val="70514307"/>
    <w:rsid w:val="705160B5"/>
    <w:rsid w:val="7055204A"/>
    <w:rsid w:val="705931BC"/>
    <w:rsid w:val="705A140E"/>
    <w:rsid w:val="705A7660"/>
    <w:rsid w:val="705F4C76"/>
    <w:rsid w:val="706202C3"/>
    <w:rsid w:val="70622071"/>
    <w:rsid w:val="70645DE9"/>
    <w:rsid w:val="706633D4"/>
    <w:rsid w:val="70666005"/>
    <w:rsid w:val="70673B2B"/>
    <w:rsid w:val="706978A3"/>
    <w:rsid w:val="706A53C9"/>
    <w:rsid w:val="706F0977"/>
    <w:rsid w:val="706F478E"/>
    <w:rsid w:val="70763D6E"/>
    <w:rsid w:val="707B3132"/>
    <w:rsid w:val="707D50FC"/>
    <w:rsid w:val="70812E3F"/>
    <w:rsid w:val="70814BED"/>
    <w:rsid w:val="70840239"/>
    <w:rsid w:val="70891CF3"/>
    <w:rsid w:val="708B7819"/>
    <w:rsid w:val="708C533F"/>
    <w:rsid w:val="70903082"/>
    <w:rsid w:val="70904E30"/>
    <w:rsid w:val="70980188"/>
    <w:rsid w:val="709976F3"/>
    <w:rsid w:val="709A3F00"/>
    <w:rsid w:val="709B5583"/>
    <w:rsid w:val="709D6074"/>
    <w:rsid w:val="709F3565"/>
    <w:rsid w:val="70A24B63"/>
    <w:rsid w:val="70A95EF1"/>
    <w:rsid w:val="70A97C9F"/>
    <w:rsid w:val="70AB1C6A"/>
    <w:rsid w:val="70AC2F98"/>
    <w:rsid w:val="70AD3C34"/>
    <w:rsid w:val="70AE175A"/>
    <w:rsid w:val="70AE3508"/>
    <w:rsid w:val="70B34FC2"/>
    <w:rsid w:val="70B52AE8"/>
    <w:rsid w:val="70BD4D72"/>
    <w:rsid w:val="70C1323B"/>
    <w:rsid w:val="70C525FF"/>
    <w:rsid w:val="70C63C3D"/>
    <w:rsid w:val="70C64CF5"/>
    <w:rsid w:val="70C90342"/>
    <w:rsid w:val="70CB230C"/>
    <w:rsid w:val="70CB40BA"/>
    <w:rsid w:val="70CD6084"/>
    <w:rsid w:val="70CE5958"/>
    <w:rsid w:val="70D016D0"/>
    <w:rsid w:val="70D0347E"/>
    <w:rsid w:val="70D2097C"/>
    <w:rsid w:val="70D867D7"/>
    <w:rsid w:val="70DB700F"/>
    <w:rsid w:val="70E11BD6"/>
    <w:rsid w:val="70E1568B"/>
    <w:rsid w:val="70E231B1"/>
    <w:rsid w:val="70E4517B"/>
    <w:rsid w:val="70E645B8"/>
    <w:rsid w:val="70E866BF"/>
    <w:rsid w:val="70E909E4"/>
    <w:rsid w:val="70E92F39"/>
    <w:rsid w:val="70F03B20"/>
    <w:rsid w:val="70F058CE"/>
    <w:rsid w:val="70F21646"/>
    <w:rsid w:val="70F3716D"/>
    <w:rsid w:val="70F51137"/>
    <w:rsid w:val="70F80DEC"/>
    <w:rsid w:val="70F92A2E"/>
    <w:rsid w:val="70FE448F"/>
    <w:rsid w:val="7100561A"/>
    <w:rsid w:val="7101188A"/>
    <w:rsid w:val="71096990"/>
    <w:rsid w:val="710B2708"/>
    <w:rsid w:val="71105F71"/>
    <w:rsid w:val="71106C43"/>
    <w:rsid w:val="71152000"/>
    <w:rsid w:val="71184E25"/>
    <w:rsid w:val="711C2B67"/>
    <w:rsid w:val="711C4915"/>
    <w:rsid w:val="711C66C3"/>
    <w:rsid w:val="712437CA"/>
    <w:rsid w:val="7128150C"/>
    <w:rsid w:val="71290DE0"/>
    <w:rsid w:val="712D08D1"/>
    <w:rsid w:val="712D267F"/>
    <w:rsid w:val="7130216F"/>
    <w:rsid w:val="71306613"/>
    <w:rsid w:val="71341C5F"/>
    <w:rsid w:val="713559D7"/>
    <w:rsid w:val="713A2FED"/>
    <w:rsid w:val="713D5101"/>
    <w:rsid w:val="713E2ADE"/>
    <w:rsid w:val="713F23B2"/>
    <w:rsid w:val="713F6856"/>
    <w:rsid w:val="7140235F"/>
    <w:rsid w:val="71493231"/>
    <w:rsid w:val="714D4ACF"/>
    <w:rsid w:val="71500A63"/>
    <w:rsid w:val="71541BED"/>
    <w:rsid w:val="715440AF"/>
    <w:rsid w:val="71566079"/>
    <w:rsid w:val="71586556"/>
    <w:rsid w:val="715B3690"/>
    <w:rsid w:val="715E0A8A"/>
    <w:rsid w:val="715E4F2E"/>
    <w:rsid w:val="71600CA6"/>
    <w:rsid w:val="71614A1E"/>
    <w:rsid w:val="71681909"/>
    <w:rsid w:val="71690822"/>
    <w:rsid w:val="716B764B"/>
    <w:rsid w:val="717464FF"/>
    <w:rsid w:val="71771B4C"/>
    <w:rsid w:val="71775FF0"/>
    <w:rsid w:val="71777D9E"/>
    <w:rsid w:val="71791D68"/>
    <w:rsid w:val="717A163C"/>
    <w:rsid w:val="717B788E"/>
    <w:rsid w:val="717E112C"/>
    <w:rsid w:val="717E5165"/>
    <w:rsid w:val="71834994"/>
    <w:rsid w:val="71864485"/>
    <w:rsid w:val="718801FD"/>
    <w:rsid w:val="718A5D23"/>
    <w:rsid w:val="718C1A9B"/>
    <w:rsid w:val="718F50E7"/>
    <w:rsid w:val="71900E5F"/>
    <w:rsid w:val="719170B1"/>
    <w:rsid w:val="71922E29"/>
    <w:rsid w:val="71941CCC"/>
    <w:rsid w:val="71950224"/>
    <w:rsid w:val="71970440"/>
    <w:rsid w:val="71995F66"/>
    <w:rsid w:val="719B1CDE"/>
    <w:rsid w:val="719C7804"/>
    <w:rsid w:val="719D1B7E"/>
    <w:rsid w:val="719E474F"/>
    <w:rsid w:val="71A16BC9"/>
    <w:rsid w:val="71A30B93"/>
    <w:rsid w:val="71A617A0"/>
    <w:rsid w:val="71A77F06"/>
    <w:rsid w:val="71AD1A11"/>
    <w:rsid w:val="71B0505E"/>
    <w:rsid w:val="71B06D0A"/>
    <w:rsid w:val="71B40FF2"/>
    <w:rsid w:val="71B72890"/>
    <w:rsid w:val="71B763EC"/>
    <w:rsid w:val="71BC1C54"/>
    <w:rsid w:val="71C01745"/>
    <w:rsid w:val="71C07997"/>
    <w:rsid w:val="71C70D25"/>
    <w:rsid w:val="71C86E50"/>
    <w:rsid w:val="71CA611F"/>
    <w:rsid w:val="71D13952"/>
    <w:rsid w:val="71D15E9D"/>
    <w:rsid w:val="71D376CA"/>
    <w:rsid w:val="71D46F9E"/>
    <w:rsid w:val="71D7083C"/>
    <w:rsid w:val="71D76A8E"/>
    <w:rsid w:val="71D945B4"/>
    <w:rsid w:val="71D97200"/>
    <w:rsid w:val="71DB20DB"/>
    <w:rsid w:val="71DD22F7"/>
    <w:rsid w:val="71E03B95"/>
    <w:rsid w:val="71E52F59"/>
    <w:rsid w:val="71E847F7"/>
    <w:rsid w:val="71EA0570"/>
    <w:rsid w:val="71EA67C2"/>
    <w:rsid w:val="71EC253A"/>
    <w:rsid w:val="71ED1E0E"/>
    <w:rsid w:val="71F16917"/>
    <w:rsid w:val="71F238C8"/>
    <w:rsid w:val="71F72C8D"/>
    <w:rsid w:val="71F92EA9"/>
    <w:rsid w:val="71FE226D"/>
    <w:rsid w:val="71FE401B"/>
    <w:rsid w:val="72037883"/>
    <w:rsid w:val="720C498A"/>
    <w:rsid w:val="720C6738"/>
    <w:rsid w:val="720D24B0"/>
    <w:rsid w:val="721101F2"/>
    <w:rsid w:val="72121874"/>
    <w:rsid w:val="721675B7"/>
    <w:rsid w:val="721756F7"/>
    <w:rsid w:val="721970A7"/>
    <w:rsid w:val="72200435"/>
    <w:rsid w:val="722021E3"/>
    <w:rsid w:val="72227D09"/>
    <w:rsid w:val="72230316"/>
    <w:rsid w:val="722717C4"/>
    <w:rsid w:val="72273572"/>
    <w:rsid w:val="72281098"/>
    <w:rsid w:val="722A3062"/>
    <w:rsid w:val="722E2B52"/>
    <w:rsid w:val="722F2426"/>
    <w:rsid w:val="722F68CA"/>
    <w:rsid w:val="7231680E"/>
    <w:rsid w:val="7238577F"/>
    <w:rsid w:val="723914F7"/>
    <w:rsid w:val="72395053"/>
    <w:rsid w:val="723B0DCB"/>
    <w:rsid w:val="723F6B0D"/>
    <w:rsid w:val="724265FE"/>
    <w:rsid w:val="72457E9C"/>
    <w:rsid w:val="724A3704"/>
    <w:rsid w:val="724A54B2"/>
    <w:rsid w:val="724C122A"/>
    <w:rsid w:val="724E4FA2"/>
    <w:rsid w:val="724E6D50"/>
    <w:rsid w:val="725325B9"/>
    <w:rsid w:val="72556331"/>
    <w:rsid w:val="725956F5"/>
    <w:rsid w:val="725B146D"/>
    <w:rsid w:val="725E4ABA"/>
    <w:rsid w:val="7265409A"/>
    <w:rsid w:val="72691DDC"/>
    <w:rsid w:val="726A345E"/>
    <w:rsid w:val="726C367A"/>
    <w:rsid w:val="726F4F19"/>
    <w:rsid w:val="7270316B"/>
    <w:rsid w:val="72734A09"/>
    <w:rsid w:val="727A5D97"/>
    <w:rsid w:val="727A7B45"/>
    <w:rsid w:val="727B1B10"/>
    <w:rsid w:val="727B38BE"/>
    <w:rsid w:val="727B566C"/>
    <w:rsid w:val="727F515C"/>
    <w:rsid w:val="72802C82"/>
    <w:rsid w:val="72807126"/>
    <w:rsid w:val="72822E9E"/>
    <w:rsid w:val="72842772"/>
    <w:rsid w:val="72872262"/>
    <w:rsid w:val="72886D44"/>
    <w:rsid w:val="72896870"/>
    <w:rsid w:val="728C1627"/>
    <w:rsid w:val="728C5ACB"/>
    <w:rsid w:val="728E4B8C"/>
    <w:rsid w:val="729055BB"/>
    <w:rsid w:val="729130E1"/>
    <w:rsid w:val="72914E8F"/>
    <w:rsid w:val="72931A05"/>
    <w:rsid w:val="72987FCC"/>
    <w:rsid w:val="729A01E8"/>
    <w:rsid w:val="729A3BC1"/>
    <w:rsid w:val="729D1A86"/>
    <w:rsid w:val="729F135A"/>
    <w:rsid w:val="72A93F87"/>
    <w:rsid w:val="72AB41A3"/>
    <w:rsid w:val="72AD0265"/>
    <w:rsid w:val="72B1108D"/>
    <w:rsid w:val="72B234CC"/>
    <w:rsid w:val="72B24F8E"/>
    <w:rsid w:val="72B34E05"/>
    <w:rsid w:val="72B8066E"/>
    <w:rsid w:val="72B8241C"/>
    <w:rsid w:val="72B868C0"/>
    <w:rsid w:val="72BA43E6"/>
    <w:rsid w:val="72BC0C11"/>
    <w:rsid w:val="72BF37AA"/>
    <w:rsid w:val="72BF7C4E"/>
    <w:rsid w:val="72C214EC"/>
    <w:rsid w:val="72C47013"/>
    <w:rsid w:val="72C708B1"/>
    <w:rsid w:val="72C7520C"/>
    <w:rsid w:val="72C76B03"/>
    <w:rsid w:val="72C77465"/>
    <w:rsid w:val="72C963D7"/>
    <w:rsid w:val="72D07765"/>
    <w:rsid w:val="72D354A8"/>
    <w:rsid w:val="72D51220"/>
    <w:rsid w:val="72D60AF4"/>
    <w:rsid w:val="72D66546"/>
    <w:rsid w:val="72D82ABE"/>
    <w:rsid w:val="72DA05E4"/>
    <w:rsid w:val="72DD00D4"/>
    <w:rsid w:val="72DF209E"/>
    <w:rsid w:val="72DF3E4C"/>
    <w:rsid w:val="72DF5BFA"/>
    <w:rsid w:val="72E70F53"/>
    <w:rsid w:val="72EB459F"/>
    <w:rsid w:val="72EF4F30"/>
    <w:rsid w:val="72F35B4A"/>
    <w:rsid w:val="72F571CC"/>
    <w:rsid w:val="72F71196"/>
    <w:rsid w:val="72F86CBC"/>
    <w:rsid w:val="72F97723"/>
    <w:rsid w:val="72FB055A"/>
    <w:rsid w:val="73010267"/>
    <w:rsid w:val="73013DC3"/>
    <w:rsid w:val="73025D8D"/>
    <w:rsid w:val="730438B3"/>
    <w:rsid w:val="730613D9"/>
    <w:rsid w:val="73075151"/>
    <w:rsid w:val="73076EFF"/>
    <w:rsid w:val="730B4709"/>
    <w:rsid w:val="730E028E"/>
    <w:rsid w:val="730F0D66"/>
    <w:rsid w:val="73104006"/>
    <w:rsid w:val="73117D7E"/>
    <w:rsid w:val="73124222"/>
    <w:rsid w:val="73125FD0"/>
    <w:rsid w:val="7315161C"/>
    <w:rsid w:val="7318110C"/>
    <w:rsid w:val="7318413C"/>
    <w:rsid w:val="73223D39"/>
    <w:rsid w:val="73247AB1"/>
    <w:rsid w:val="7329156C"/>
    <w:rsid w:val="7329331A"/>
    <w:rsid w:val="73306456"/>
    <w:rsid w:val="7338355D"/>
    <w:rsid w:val="733A5527"/>
    <w:rsid w:val="733A72D5"/>
    <w:rsid w:val="73403348"/>
    <w:rsid w:val="734117B7"/>
    <w:rsid w:val="73426189"/>
    <w:rsid w:val="734463A5"/>
    <w:rsid w:val="73487C44"/>
    <w:rsid w:val="734B7734"/>
    <w:rsid w:val="734D44BC"/>
    <w:rsid w:val="734F0FD2"/>
    <w:rsid w:val="735008A6"/>
    <w:rsid w:val="73520AC2"/>
    <w:rsid w:val="73575823"/>
    <w:rsid w:val="73593BFF"/>
    <w:rsid w:val="735A1725"/>
    <w:rsid w:val="735C36EF"/>
    <w:rsid w:val="735C549D"/>
    <w:rsid w:val="735C724B"/>
    <w:rsid w:val="735E7467"/>
    <w:rsid w:val="73612AB3"/>
    <w:rsid w:val="736175D9"/>
    <w:rsid w:val="736425A4"/>
    <w:rsid w:val="73691968"/>
    <w:rsid w:val="73697BBA"/>
    <w:rsid w:val="736A5E0C"/>
    <w:rsid w:val="736B748E"/>
    <w:rsid w:val="736E07FF"/>
    <w:rsid w:val="736E51D0"/>
    <w:rsid w:val="73700F48"/>
    <w:rsid w:val="7372081D"/>
    <w:rsid w:val="73734595"/>
    <w:rsid w:val="73740A39"/>
    <w:rsid w:val="737427E7"/>
    <w:rsid w:val="737547B1"/>
    <w:rsid w:val="73777B6B"/>
    <w:rsid w:val="7379604F"/>
    <w:rsid w:val="73797DFD"/>
    <w:rsid w:val="737A2066"/>
    <w:rsid w:val="737A5923"/>
    <w:rsid w:val="737E5413"/>
    <w:rsid w:val="737F118B"/>
    <w:rsid w:val="737F2F3A"/>
    <w:rsid w:val="738467A2"/>
    <w:rsid w:val="738549F4"/>
    <w:rsid w:val="73892FCE"/>
    <w:rsid w:val="738A025C"/>
    <w:rsid w:val="738D1AFA"/>
    <w:rsid w:val="73970283"/>
    <w:rsid w:val="7399049F"/>
    <w:rsid w:val="739A5FC5"/>
    <w:rsid w:val="739E1612"/>
    <w:rsid w:val="73A17354"/>
    <w:rsid w:val="73AA6208"/>
    <w:rsid w:val="73AD5CF9"/>
    <w:rsid w:val="73AD7AA7"/>
    <w:rsid w:val="73B07597"/>
    <w:rsid w:val="73B9644B"/>
    <w:rsid w:val="73BA353C"/>
    <w:rsid w:val="73BB0416"/>
    <w:rsid w:val="73BC5E5C"/>
    <w:rsid w:val="73BE3A62"/>
    <w:rsid w:val="73C117A4"/>
    <w:rsid w:val="73C3551C"/>
    <w:rsid w:val="73C44DF0"/>
    <w:rsid w:val="73C6500C"/>
    <w:rsid w:val="73C848E1"/>
    <w:rsid w:val="73C92407"/>
    <w:rsid w:val="73CA68AB"/>
    <w:rsid w:val="73CB2D80"/>
    <w:rsid w:val="73CB43D1"/>
    <w:rsid w:val="73CC2623"/>
    <w:rsid w:val="73CF3EC1"/>
    <w:rsid w:val="73CF5C6F"/>
    <w:rsid w:val="73D72D76"/>
    <w:rsid w:val="73DC65DE"/>
    <w:rsid w:val="73E334C8"/>
    <w:rsid w:val="73E94E79"/>
    <w:rsid w:val="73EB6821"/>
    <w:rsid w:val="73ED4347"/>
    <w:rsid w:val="73EF1E6D"/>
    <w:rsid w:val="73F41F8C"/>
    <w:rsid w:val="73F676A0"/>
    <w:rsid w:val="73F751C6"/>
    <w:rsid w:val="73F76F74"/>
    <w:rsid w:val="73FC0A2E"/>
    <w:rsid w:val="73FE0302"/>
    <w:rsid w:val="74003100"/>
    <w:rsid w:val="74035919"/>
    <w:rsid w:val="74051691"/>
    <w:rsid w:val="740873D3"/>
    <w:rsid w:val="740A4EF9"/>
    <w:rsid w:val="740B2A1F"/>
    <w:rsid w:val="740F0761"/>
    <w:rsid w:val="740F250F"/>
    <w:rsid w:val="740F42BD"/>
    <w:rsid w:val="74122000"/>
    <w:rsid w:val="7416389E"/>
    <w:rsid w:val="74177616"/>
    <w:rsid w:val="7419338E"/>
    <w:rsid w:val="741B7106"/>
    <w:rsid w:val="741E09A4"/>
    <w:rsid w:val="741F6689"/>
    <w:rsid w:val="7420471D"/>
    <w:rsid w:val="74226505"/>
    <w:rsid w:val="74235FBB"/>
    <w:rsid w:val="74251D33"/>
    <w:rsid w:val="742C1313"/>
    <w:rsid w:val="742C30C1"/>
    <w:rsid w:val="742C4E6F"/>
    <w:rsid w:val="74340B60"/>
    <w:rsid w:val="74365CEE"/>
    <w:rsid w:val="743957DE"/>
    <w:rsid w:val="743B3304"/>
    <w:rsid w:val="743F7103"/>
    <w:rsid w:val="74404DBF"/>
    <w:rsid w:val="74455F31"/>
    <w:rsid w:val="744877CF"/>
    <w:rsid w:val="74493C73"/>
    <w:rsid w:val="744C3764"/>
    <w:rsid w:val="744D4DE6"/>
    <w:rsid w:val="744F6DB0"/>
    <w:rsid w:val="745443C6"/>
    <w:rsid w:val="74546174"/>
    <w:rsid w:val="7456013E"/>
    <w:rsid w:val="74566390"/>
    <w:rsid w:val="74583EB6"/>
    <w:rsid w:val="745919DD"/>
    <w:rsid w:val="745D771F"/>
    <w:rsid w:val="74600FBD"/>
    <w:rsid w:val="74624D35"/>
    <w:rsid w:val="746C5BB4"/>
    <w:rsid w:val="747405C4"/>
    <w:rsid w:val="74744A68"/>
    <w:rsid w:val="74746816"/>
    <w:rsid w:val="74793E2D"/>
    <w:rsid w:val="747B5DF7"/>
    <w:rsid w:val="74820F33"/>
    <w:rsid w:val="74827185"/>
    <w:rsid w:val="74844CAB"/>
    <w:rsid w:val="7487479C"/>
    <w:rsid w:val="748A603A"/>
    <w:rsid w:val="748C3B60"/>
    <w:rsid w:val="748D1686"/>
    <w:rsid w:val="748D5459"/>
    <w:rsid w:val="748F3650"/>
    <w:rsid w:val="74933140"/>
    <w:rsid w:val="74940C67"/>
    <w:rsid w:val="749649DF"/>
    <w:rsid w:val="7499627D"/>
    <w:rsid w:val="749D5D6D"/>
    <w:rsid w:val="74A25132"/>
    <w:rsid w:val="74A40EAA"/>
    <w:rsid w:val="74A569D0"/>
    <w:rsid w:val="74A72748"/>
    <w:rsid w:val="74AA2238"/>
    <w:rsid w:val="74AB66DC"/>
    <w:rsid w:val="74AC35B3"/>
    <w:rsid w:val="74AE3AD6"/>
    <w:rsid w:val="74B15375"/>
    <w:rsid w:val="74B27425"/>
    <w:rsid w:val="74B310ED"/>
    <w:rsid w:val="74B35591"/>
    <w:rsid w:val="74B66E2F"/>
    <w:rsid w:val="74BA06CD"/>
    <w:rsid w:val="74BD1F6B"/>
    <w:rsid w:val="74C26F1A"/>
    <w:rsid w:val="74C432FA"/>
    <w:rsid w:val="74C74B98"/>
    <w:rsid w:val="74C90910"/>
    <w:rsid w:val="74CE4179"/>
    <w:rsid w:val="74D177C5"/>
    <w:rsid w:val="74D6302D"/>
    <w:rsid w:val="74D86DA5"/>
    <w:rsid w:val="74DF1EE2"/>
    <w:rsid w:val="74E120FE"/>
    <w:rsid w:val="74E33682"/>
    <w:rsid w:val="74E514C2"/>
    <w:rsid w:val="74E53270"/>
    <w:rsid w:val="74E67714"/>
    <w:rsid w:val="74EC45FF"/>
    <w:rsid w:val="74EE65C9"/>
    <w:rsid w:val="74F00593"/>
    <w:rsid w:val="74F17E67"/>
    <w:rsid w:val="74F33BDF"/>
    <w:rsid w:val="74F3598D"/>
    <w:rsid w:val="74F55BA9"/>
    <w:rsid w:val="74F57957"/>
    <w:rsid w:val="74F87447"/>
    <w:rsid w:val="74FA31C0"/>
    <w:rsid w:val="74FA4F6E"/>
    <w:rsid w:val="74FA6D1C"/>
    <w:rsid w:val="74FC0CE6"/>
    <w:rsid w:val="750000AA"/>
    <w:rsid w:val="7501454E"/>
    <w:rsid w:val="750202C6"/>
    <w:rsid w:val="75045DEC"/>
    <w:rsid w:val="75061B64"/>
    <w:rsid w:val="7507768A"/>
    <w:rsid w:val="750872E0"/>
    <w:rsid w:val="750B717B"/>
    <w:rsid w:val="75134281"/>
    <w:rsid w:val="7516167C"/>
    <w:rsid w:val="751A73BE"/>
    <w:rsid w:val="751C3136"/>
    <w:rsid w:val="751F6782"/>
    <w:rsid w:val="75232716"/>
    <w:rsid w:val="75271ADB"/>
    <w:rsid w:val="752913AF"/>
    <w:rsid w:val="752C70F1"/>
    <w:rsid w:val="752E4C17"/>
    <w:rsid w:val="753541F8"/>
    <w:rsid w:val="7537041A"/>
    <w:rsid w:val="75371D1E"/>
    <w:rsid w:val="75383CE8"/>
    <w:rsid w:val="75387844"/>
    <w:rsid w:val="753A35BC"/>
    <w:rsid w:val="753D30AC"/>
    <w:rsid w:val="75410DEE"/>
    <w:rsid w:val="75412B9C"/>
    <w:rsid w:val="754206C3"/>
    <w:rsid w:val="754361E3"/>
    <w:rsid w:val="754601B3"/>
    <w:rsid w:val="75483F2B"/>
    <w:rsid w:val="75491A51"/>
    <w:rsid w:val="75493BC8"/>
    <w:rsid w:val="754B7D20"/>
    <w:rsid w:val="754E0E15"/>
    <w:rsid w:val="754E52B9"/>
    <w:rsid w:val="75504B8E"/>
    <w:rsid w:val="75526B58"/>
    <w:rsid w:val="755723C0"/>
    <w:rsid w:val="755C1784"/>
    <w:rsid w:val="755F1275"/>
    <w:rsid w:val="7561323F"/>
    <w:rsid w:val="75614FED"/>
    <w:rsid w:val="75616D9B"/>
    <w:rsid w:val="7564688B"/>
    <w:rsid w:val="75662603"/>
    <w:rsid w:val="756D1BE3"/>
    <w:rsid w:val="756D573F"/>
    <w:rsid w:val="75722D56"/>
    <w:rsid w:val="75734D20"/>
    <w:rsid w:val="75792336"/>
    <w:rsid w:val="757A422E"/>
    <w:rsid w:val="757A7E5C"/>
    <w:rsid w:val="757C3BD5"/>
    <w:rsid w:val="757F36C5"/>
    <w:rsid w:val="75812F99"/>
    <w:rsid w:val="75836A21"/>
    <w:rsid w:val="75866801"/>
    <w:rsid w:val="75870F6C"/>
    <w:rsid w:val="7589009F"/>
    <w:rsid w:val="75894543"/>
    <w:rsid w:val="75896FA8"/>
    <w:rsid w:val="758D4034"/>
    <w:rsid w:val="758D5DE2"/>
    <w:rsid w:val="7590142E"/>
    <w:rsid w:val="759251A6"/>
    <w:rsid w:val="75932CCC"/>
    <w:rsid w:val="75994786"/>
    <w:rsid w:val="759A22AD"/>
    <w:rsid w:val="759A3818"/>
    <w:rsid w:val="759C7DD3"/>
    <w:rsid w:val="759F5B15"/>
    <w:rsid w:val="75A4749B"/>
    <w:rsid w:val="75AB270C"/>
    <w:rsid w:val="75AD1FE0"/>
    <w:rsid w:val="75B275F6"/>
    <w:rsid w:val="75B90985"/>
    <w:rsid w:val="75B94E29"/>
    <w:rsid w:val="75BE41ED"/>
    <w:rsid w:val="75C15A8B"/>
    <w:rsid w:val="75C613A5"/>
    <w:rsid w:val="75C64E50"/>
    <w:rsid w:val="75C80BC8"/>
    <w:rsid w:val="75C8506C"/>
    <w:rsid w:val="75C86896"/>
    <w:rsid w:val="75C86E1A"/>
    <w:rsid w:val="75CA11B6"/>
    <w:rsid w:val="75CB4B5C"/>
    <w:rsid w:val="75CD61DE"/>
    <w:rsid w:val="75D43A11"/>
    <w:rsid w:val="75D92DD5"/>
    <w:rsid w:val="75DB4D9F"/>
    <w:rsid w:val="75DE488F"/>
    <w:rsid w:val="75E1612D"/>
    <w:rsid w:val="75E4177A"/>
    <w:rsid w:val="75E55C1E"/>
    <w:rsid w:val="75E83018"/>
    <w:rsid w:val="75E960FD"/>
    <w:rsid w:val="75EA4FE2"/>
    <w:rsid w:val="75EA6D90"/>
    <w:rsid w:val="75EB48B6"/>
    <w:rsid w:val="75ED6880"/>
    <w:rsid w:val="75F0011F"/>
    <w:rsid w:val="75F145C2"/>
    <w:rsid w:val="75F419BD"/>
    <w:rsid w:val="75F61BD9"/>
    <w:rsid w:val="75F84234"/>
    <w:rsid w:val="75F956C4"/>
    <w:rsid w:val="75FB71EF"/>
    <w:rsid w:val="75FE283B"/>
    <w:rsid w:val="7601057E"/>
    <w:rsid w:val="760140DA"/>
    <w:rsid w:val="76031347"/>
    <w:rsid w:val="760A11E0"/>
    <w:rsid w:val="760F4A49"/>
    <w:rsid w:val="7610256F"/>
    <w:rsid w:val="7610431D"/>
    <w:rsid w:val="76120095"/>
    <w:rsid w:val="761402B1"/>
    <w:rsid w:val="761738FD"/>
    <w:rsid w:val="761756AB"/>
    <w:rsid w:val="76194CAE"/>
    <w:rsid w:val="761958C7"/>
    <w:rsid w:val="761A3A2A"/>
    <w:rsid w:val="761C0F14"/>
    <w:rsid w:val="761D53B8"/>
    <w:rsid w:val="761E2EDE"/>
    <w:rsid w:val="762027B2"/>
    <w:rsid w:val="76257DC8"/>
    <w:rsid w:val="76277FE4"/>
    <w:rsid w:val="762D1504"/>
    <w:rsid w:val="762F6E99"/>
    <w:rsid w:val="7630676D"/>
    <w:rsid w:val="76312C11"/>
    <w:rsid w:val="76342701"/>
    <w:rsid w:val="763444AF"/>
    <w:rsid w:val="76350175"/>
    <w:rsid w:val="76366479"/>
    <w:rsid w:val="76373F9F"/>
    <w:rsid w:val="763B3A90"/>
    <w:rsid w:val="763B75EC"/>
    <w:rsid w:val="763E0E8A"/>
    <w:rsid w:val="76404C02"/>
    <w:rsid w:val="76452218"/>
    <w:rsid w:val="76472434"/>
    <w:rsid w:val="764E245D"/>
    <w:rsid w:val="764F3097"/>
    <w:rsid w:val="764F753B"/>
    <w:rsid w:val="76500BBD"/>
    <w:rsid w:val="76510DDE"/>
    <w:rsid w:val="76522B87"/>
    <w:rsid w:val="765406AD"/>
    <w:rsid w:val="765608C9"/>
    <w:rsid w:val="76562678"/>
    <w:rsid w:val="76564426"/>
    <w:rsid w:val="765661D4"/>
    <w:rsid w:val="7656661E"/>
    <w:rsid w:val="765863F0"/>
    <w:rsid w:val="765B7C8E"/>
    <w:rsid w:val="765C7562"/>
    <w:rsid w:val="765E0811"/>
    <w:rsid w:val="765E152C"/>
    <w:rsid w:val="76607052"/>
    <w:rsid w:val="76612DCA"/>
    <w:rsid w:val="7662726E"/>
    <w:rsid w:val="766308F1"/>
    <w:rsid w:val="76654669"/>
    <w:rsid w:val="766905FD"/>
    <w:rsid w:val="766D176F"/>
    <w:rsid w:val="766F54E7"/>
    <w:rsid w:val="7671125F"/>
    <w:rsid w:val="76740D50"/>
    <w:rsid w:val="76761669"/>
    <w:rsid w:val="76764AC8"/>
    <w:rsid w:val="76766876"/>
    <w:rsid w:val="7677439C"/>
    <w:rsid w:val="767B0330"/>
    <w:rsid w:val="76805946"/>
    <w:rsid w:val="7681677C"/>
    <w:rsid w:val="768216BE"/>
    <w:rsid w:val="7682346D"/>
    <w:rsid w:val="7682521B"/>
    <w:rsid w:val="76832D41"/>
    <w:rsid w:val="76852F5D"/>
    <w:rsid w:val="76854D0B"/>
    <w:rsid w:val="768E1E11"/>
    <w:rsid w:val="7691545E"/>
    <w:rsid w:val="769211D6"/>
    <w:rsid w:val="769212D2"/>
    <w:rsid w:val="769413F2"/>
    <w:rsid w:val="76970420"/>
    <w:rsid w:val="76992564"/>
    <w:rsid w:val="769D3E02"/>
    <w:rsid w:val="769F401E"/>
    <w:rsid w:val="76A2766B"/>
    <w:rsid w:val="76A35191"/>
    <w:rsid w:val="76A72ED3"/>
    <w:rsid w:val="76A809F9"/>
    <w:rsid w:val="76AC2297"/>
    <w:rsid w:val="76AC2E78"/>
    <w:rsid w:val="76AD7DBE"/>
    <w:rsid w:val="76AE24B4"/>
    <w:rsid w:val="76AF7FDA"/>
    <w:rsid w:val="76B178AE"/>
    <w:rsid w:val="76B33626"/>
    <w:rsid w:val="76B80C3C"/>
    <w:rsid w:val="76B850E0"/>
    <w:rsid w:val="76B86E8E"/>
    <w:rsid w:val="76C37C6F"/>
    <w:rsid w:val="76C45833"/>
    <w:rsid w:val="76C577FD"/>
    <w:rsid w:val="76C770D1"/>
    <w:rsid w:val="76C9109B"/>
    <w:rsid w:val="76CA0970"/>
    <w:rsid w:val="76D11CFE"/>
    <w:rsid w:val="76D812DE"/>
    <w:rsid w:val="76D8308D"/>
    <w:rsid w:val="76D96E05"/>
    <w:rsid w:val="76DA32A9"/>
    <w:rsid w:val="76DB2B7D"/>
    <w:rsid w:val="76DD68F5"/>
    <w:rsid w:val="76E45ED5"/>
    <w:rsid w:val="76E47C83"/>
    <w:rsid w:val="76E539FB"/>
    <w:rsid w:val="76E71522"/>
    <w:rsid w:val="76E9529A"/>
    <w:rsid w:val="76ED37EF"/>
    <w:rsid w:val="76F51E90"/>
    <w:rsid w:val="76F65C09"/>
    <w:rsid w:val="76F679B7"/>
    <w:rsid w:val="76F93003"/>
    <w:rsid w:val="76FA1255"/>
    <w:rsid w:val="76FD2AF3"/>
    <w:rsid w:val="77004391"/>
    <w:rsid w:val="77040325"/>
    <w:rsid w:val="770420D4"/>
    <w:rsid w:val="77043E82"/>
    <w:rsid w:val="770E6AAE"/>
    <w:rsid w:val="770F21D1"/>
    <w:rsid w:val="77147E3D"/>
    <w:rsid w:val="77195BE7"/>
    <w:rsid w:val="771A18F7"/>
    <w:rsid w:val="771A36A5"/>
    <w:rsid w:val="771C566F"/>
    <w:rsid w:val="771D4F43"/>
    <w:rsid w:val="772207AC"/>
    <w:rsid w:val="77253DF8"/>
    <w:rsid w:val="772938E8"/>
    <w:rsid w:val="772B7660"/>
    <w:rsid w:val="772D6C2E"/>
    <w:rsid w:val="772E7150"/>
    <w:rsid w:val="7730111A"/>
    <w:rsid w:val="773504DF"/>
    <w:rsid w:val="77366005"/>
    <w:rsid w:val="77383B2B"/>
    <w:rsid w:val="773D55E5"/>
    <w:rsid w:val="773D7165"/>
    <w:rsid w:val="773F310C"/>
    <w:rsid w:val="773F5F2F"/>
    <w:rsid w:val="77400C32"/>
    <w:rsid w:val="7742155A"/>
    <w:rsid w:val="77470212"/>
    <w:rsid w:val="77495D38"/>
    <w:rsid w:val="774A385E"/>
    <w:rsid w:val="774B7D02"/>
    <w:rsid w:val="774C75D7"/>
    <w:rsid w:val="774D3A7A"/>
    <w:rsid w:val="774E77F3"/>
    <w:rsid w:val="774F0B38"/>
    <w:rsid w:val="7750356B"/>
    <w:rsid w:val="7752784D"/>
    <w:rsid w:val="7758241F"/>
    <w:rsid w:val="775841CD"/>
    <w:rsid w:val="77585F7B"/>
    <w:rsid w:val="775E5C88"/>
    <w:rsid w:val="775F555C"/>
    <w:rsid w:val="775F730A"/>
    <w:rsid w:val="77626DFA"/>
    <w:rsid w:val="7763329E"/>
    <w:rsid w:val="77660698"/>
    <w:rsid w:val="776641EE"/>
    <w:rsid w:val="776668EA"/>
    <w:rsid w:val="7769462C"/>
    <w:rsid w:val="776D5ECB"/>
    <w:rsid w:val="776E1C43"/>
    <w:rsid w:val="777032C5"/>
    <w:rsid w:val="77707769"/>
    <w:rsid w:val="77713ED2"/>
    <w:rsid w:val="777234E1"/>
    <w:rsid w:val="77731007"/>
    <w:rsid w:val="77770AF7"/>
    <w:rsid w:val="77811976"/>
    <w:rsid w:val="778154D2"/>
    <w:rsid w:val="7782124A"/>
    <w:rsid w:val="77876861"/>
    <w:rsid w:val="77894387"/>
    <w:rsid w:val="7791148D"/>
    <w:rsid w:val="779276DF"/>
    <w:rsid w:val="77935205"/>
    <w:rsid w:val="77967BEE"/>
    <w:rsid w:val="77974CF6"/>
    <w:rsid w:val="77980A6E"/>
    <w:rsid w:val="7798281C"/>
    <w:rsid w:val="779F1DFC"/>
    <w:rsid w:val="77A0580F"/>
    <w:rsid w:val="77A13DC6"/>
    <w:rsid w:val="77A17922"/>
    <w:rsid w:val="77A318EC"/>
    <w:rsid w:val="77A613DD"/>
    <w:rsid w:val="77A6318B"/>
    <w:rsid w:val="77A92C7B"/>
    <w:rsid w:val="77A967D7"/>
    <w:rsid w:val="77AB07A1"/>
    <w:rsid w:val="77AD62C7"/>
    <w:rsid w:val="77AE3DED"/>
    <w:rsid w:val="77B05DB7"/>
    <w:rsid w:val="77B21B30"/>
    <w:rsid w:val="77B358A8"/>
    <w:rsid w:val="77B51620"/>
    <w:rsid w:val="77B91110"/>
    <w:rsid w:val="77BE24D9"/>
    <w:rsid w:val="77BF424C"/>
    <w:rsid w:val="77C4430A"/>
    <w:rsid w:val="77C47AB5"/>
    <w:rsid w:val="77C6382D"/>
    <w:rsid w:val="77C8358B"/>
    <w:rsid w:val="77C875A5"/>
    <w:rsid w:val="77CA50CB"/>
    <w:rsid w:val="77CD0717"/>
    <w:rsid w:val="77CF4C22"/>
    <w:rsid w:val="77D23F80"/>
    <w:rsid w:val="77D31AA6"/>
    <w:rsid w:val="77D5581E"/>
    <w:rsid w:val="77D575CC"/>
    <w:rsid w:val="77D71596"/>
    <w:rsid w:val="77D73344"/>
    <w:rsid w:val="77D9530E"/>
    <w:rsid w:val="77DA1086"/>
    <w:rsid w:val="77DB72D8"/>
    <w:rsid w:val="77DF044B"/>
    <w:rsid w:val="77DFDB55"/>
    <w:rsid w:val="77E141C3"/>
    <w:rsid w:val="77E837A3"/>
    <w:rsid w:val="77EB7DB5"/>
    <w:rsid w:val="77EE068E"/>
    <w:rsid w:val="77EF4493"/>
    <w:rsid w:val="77F02658"/>
    <w:rsid w:val="77F55EC0"/>
    <w:rsid w:val="77F71C38"/>
    <w:rsid w:val="77FC0FFD"/>
    <w:rsid w:val="77FC724F"/>
    <w:rsid w:val="77FE622B"/>
    <w:rsid w:val="77FE6B23"/>
    <w:rsid w:val="780103C1"/>
    <w:rsid w:val="78014865"/>
    <w:rsid w:val="78047EB1"/>
    <w:rsid w:val="78056103"/>
    <w:rsid w:val="780659D7"/>
    <w:rsid w:val="78085BF3"/>
    <w:rsid w:val="780B7492"/>
    <w:rsid w:val="780D4FB8"/>
    <w:rsid w:val="780D6D66"/>
    <w:rsid w:val="780F5E0D"/>
    <w:rsid w:val="780F6F82"/>
    <w:rsid w:val="78104AA8"/>
    <w:rsid w:val="781225CE"/>
    <w:rsid w:val="78141133"/>
    <w:rsid w:val="78153E6C"/>
    <w:rsid w:val="781C169F"/>
    <w:rsid w:val="781E0F73"/>
    <w:rsid w:val="781F2C8E"/>
    <w:rsid w:val="781F6A99"/>
    <w:rsid w:val="78236AB5"/>
    <w:rsid w:val="782A3DBC"/>
    <w:rsid w:val="782F3180"/>
    <w:rsid w:val="78306EF8"/>
    <w:rsid w:val="783267CC"/>
    <w:rsid w:val="78340796"/>
    <w:rsid w:val="78362761"/>
    <w:rsid w:val="78370287"/>
    <w:rsid w:val="7839291C"/>
    <w:rsid w:val="78397B5B"/>
    <w:rsid w:val="783C3AEF"/>
    <w:rsid w:val="783E33C3"/>
    <w:rsid w:val="783F7464"/>
    <w:rsid w:val="7840538D"/>
    <w:rsid w:val="78412EB3"/>
    <w:rsid w:val="7842203E"/>
    <w:rsid w:val="78450BF6"/>
    <w:rsid w:val="784529A4"/>
    <w:rsid w:val="78454752"/>
    <w:rsid w:val="78462278"/>
    <w:rsid w:val="784C3D32"/>
    <w:rsid w:val="784D1858"/>
    <w:rsid w:val="78564BB1"/>
    <w:rsid w:val="785B5D23"/>
    <w:rsid w:val="785E75C1"/>
    <w:rsid w:val="786077DD"/>
    <w:rsid w:val="786372CE"/>
    <w:rsid w:val="786B1CDE"/>
    <w:rsid w:val="786C5A1D"/>
    <w:rsid w:val="786C7F30"/>
    <w:rsid w:val="787212BF"/>
    <w:rsid w:val="78727511"/>
    <w:rsid w:val="78767001"/>
    <w:rsid w:val="787943FB"/>
    <w:rsid w:val="787E1A12"/>
    <w:rsid w:val="787E5EB6"/>
    <w:rsid w:val="788259A6"/>
    <w:rsid w:val="788D7EA7"/>
    <w:rsid w:val="78902F65"/>
    <w:rsid w:val="78947487"/>
    <w:rsid w:val="789631FF"/>
    <w:rsid w:val="789A0329"/>
    <w:rsid w:val="789E20B4"/>
    <w:rsid w:val="78A376CA"/>
    <w:rsid w:val="78A7019A"/>
    <w:rsid w:val="78A771BA"/>
    <w:rsid w:val="78A82F32"/>
    <w:rsid w:val="78AA0A59"/>
    <w:rsid w:val="78AA2807"/>
    <w:rsid w:val="78AC2A23"/>
    <w:rsid w:val="78B33DB1"/>
    <w:rsid w:val="78BB2C66"/>
    <w:rsid w:val="78BC253A"/>
    <w:rsid w:val="78BD078C"/>
    <w:rsid w:val="78BE62B2"/>
    <w:rsid w:val="78C0202A"/>
    <w:rsid w:val="78C064CE"/>
    <w:rsid w:val="78C06712"/>
    <w:rsid w:val="78C733B9"/>
    <w:rsid w:val="78CC09CF"/>
    <w:rsid w:val="78D12489"/>
    <w:rsid w:val="78D36201"/>
    <w:rsid w:val="78D37FAF"/>
    <w:rsid w:val="78D45AD6"/>
    <w:rsid w:val="78D6184E"/>
    <w:rsid w:val="78D83818"/>
    <w:rsid w:val="78D930EC"/>
    <w:rsid w:val="78DD0E2E"/>
    <w:rsid w:val="78E01C31"/>
    <w:rsid w:val="78E0447A"/>
    <w:rsid w:val="78E26444"/>
    <w:rsid w:val="78E35D19"/>
    <w:rsid w:val="78E57CE3"/>
    <w:rsid w:val="78EA0F9F"/>
    <w:rsid w:val="78EA52F9"/>
    <w:rsid w:val="78EA70A7"/>
    <w:rsid w:val="78EB5000"/>
    <w:rsid w:val="78EC72C3"/>
    <w:rsid w:val="78EE6B97"/>
    <w:rsid w:val="78EF0B61"/>
    <w:rsid w:val="78EF46BD"/>
    <w:rsid w:val="78F10436"/>
    <w:rsid w:val="78F341AE"/>
    <w:rsid w:val="78F47F26"/>
    <w:rsid w:val="78F63C9E"/>
    <w:rsid w:val="78FD327E"/>
    <w:rsid w:val="78FE2B52"/>
    <w:rsid w:val="79004B1D"/>
    <w:rsid w:val="79030169"/>
    <w:rsid w:val="790740FD"/>
    <w:rsid w:val="790939D1"/>
    <w:rsid w:val="790A7749"/>
    <w:rsid w:val="790C1713"/>
    <w:rsid w:val="790E548B"/>
    <w:rsid w:val="79132AA2"/>
    <w:rsid w:val="79142376"/>
    <w:rsid w:val="791505C8"/>
    <w:rsid w:val="791A3E30"/>
    <w:rsid w:val="791B54B2"/>
    <w:rsid w:val="791F1447"/>
    <w:rsid w:val="791F31F5"/>
    <w:rsid w:val="79224A93"/>
    <w:rsid w:val="79226841"/>
    <w:rsid w:val="79256331"/>
    <w:rsid w:val="7927654D"/>
    <w:rsid w:val="79295E21"/>
    <w:rsid w:val="79297BCF"/>
    <w:rsid w:val="792A1B99"/>
    <w:rsid w:val="792A3948"/>
    <w:rsid w:val="792E168A"/>
    <w:rsid w:val="792E3438"/>
    <w:rsid w:val="79313734"/>
    <w:rsid w:val="79314CD6"/>
    <w:rsid w:val="79330A4E"/>
    <w:rsid w:val="7936053E"/>
    <w:rsid w:val="793622EC"/>
    <w:rsid w:val="793842B6"/>
    <w:rsid w:val="79386064"/>
    <w:rsid w:val="793A6280"/>
    <w:rsid w:val="793F5645"/>
    <w:rsid w:val="79425135"/>
    <w:rsid w:val="79450781"/>
    <w:rsid w:val="794B3FEA"/>
    <w:rsid w:val="794C5FB4"/>
    <w:rsid w:val="794E5888"/>
    <w:rsid w:val="795A5511"/>
    <w:rsid w:val="795A5FDB"/>
    <w:rsid w:val="795D3D1D"/>
    <w:rsid w:val="795F1843"/>
    <w:rsid w:val="795F5CE7"/>
    <w:rsid w:val="795F7A95"/>
    <w:rsid w:val="79634C17"/>
    <w:rsid w:val="79652BD2"/>
    <w:rsid w:val="79667075"/>
    <w:rsid w:val="796B2A16"/>
    <w:rsid w:val="796B51A8"/>
    <w:rsid w:val="796C3F60"/>
    <w:rsid w:val="79701CA2"/>
    <w:rsid w:val="79710BC7"/>
    <w:rsid w:val="79711576"/>
    <w:rsid w:val="79725A1A"/>
    <w:rsid w:val="7973709D"/>
    <w:rsid w:val="7977760A"/>
    <w:rsid w:val="79780B57"/>
    <w:rsid w:val="797A48CF"/>
    <w:rsid w:val="797A7C24"/>
    <w:rsid w:val="797D526C"/>
    <w:rsid w:val="797D616D"/>
    <w:rsid w:val="79865022"/>
    <w:rsid w:val="798C63B0"/>
    <w:rsid w:val="798E3ED6"/>
    <w:rsid w:val="79905EA0"/>
    <w:rsid w:val="79927E6B"/>
    <w:rsid w:val="799314ED"/>
    <w:rsid w:val="799B65F3"/>
    <w:rsid w:val="799F7E92"/>
    <w:rsid w:val="79A13C0A"/>
    <w:rsid w:val="79A436FA"/>
    <w:rsid w:val="79A84102"/>
    <w:rsid w:val="79AB2CDA"/>
    <w:rsid w:val="79AE27CB"/>
    <w:rsid w:val="79B0209F"/>
    <w:rsid w:val="79B06543"/>
    <w:rsid w:val="79B17BC5"/>
    <w:rsid w:val="79B31B8F"/>
    <w:rsid w:val="79B55907"/>
    <w:rsid w:val="79B80F53"/>
    <w:rsid w:val="79B853F7"/>
    <w:rsid w:val="79BA3B0E"/>
    <w:rsid w:val="79BA4CCB"/>
    <w:rsid w:val="79BC5D3D"/>
    <w:rsid w:val="79BD2A0E"/>
    <w:rsid w:val="79BD71CD"/>
    <w:rsid w:val="79C142AC"/>
    <w:rsid w:val="79C21DD2"/>
    <w:rsid w:val="79C30024"/>
    <w:rsid w:val="79C43D9C"/>
    <w:rsid w:val="79C478F8"/>
    <w:rsid w:val="79C773E8"/>
    <w:rsid w:val="79C97604"/>
    <w:rsid w:val="79CB0C87"/>
    <w:rsid w:val="79CE69C9"/>
    <w:rsid w:val="79D02741"/>
    <w:rsid w:val="79D33FDF"/>
    <w:rsid w:val="79D815F5"/>
    <w:rsid w:val="79D97847"/>
    <w:rsid w:val="79DD09BA"/>
    <w:rsid w:val="79E61F64"/>
    <w:rsid w:val="79E622C7"/>
    <w:rsid w:val="79EE5751"/>
    <w:rsid w:val="79EE773C"/>
    <w:rsid w:val="79F20909"/>
    <w:rsid w:val="79F301DD"/>
    <w:rsid w:val="79F77CCE"/>
    <w:rsid w:val="79FB1D40"/>
    <w:rsid w:val="79FC52E4"/>
    <w:rsid w:val="79FD6082"/>
    <w:rsid w:val="79FE72AE"/>
    <w:rsid w:val="7A052DF2"/>
    <w:rsid w:val="7A083C89"/>
    <w:rsid w:val="7A0917AF"/>
    <w:rsid w:val="7A0B3779"/>
    <w:rsid w:val="7A170B43"/>
    <w:rsid w:val="7A1C2A4F"/>
    <w:rsid w:val="7A1C7734"/>
    <w:rsid w:val="7A1E34AC"/>
    <w:rsid w:val="7A1F0FD2"/>
    <w:rsid w:val="7A205476"/>
    <w:rsid w:val="7A213A5B"/>
    <w:rsid w:val="7A232871"/>
    <w:rsid w:val="7A236D15"/>
    <w:rsid w:val="7A2465E9"/>
    <w:rsid w:val="7A262361"/>
    <w:rsid w:val="7A266805"/>
    <w:rsid w:val="7A28257D"/>
    <w:rsid w:val="7A2860D9"/>
    <w:rsid w:val="7A2A00A3"/>
    <w:rsid w:val="7A2D7B93"/>
    <w:rsid w:val="7A304F8E"/>
    <w:rsid w:val="7A3251AA"/>
    <w:rsid w:val="7A326F58"/>
    <w:rsid w:val="7A456C8B"/>
    <w:rsid w:val="7A4A24F3"/>
    <w:rsid w:val="7A4D5B40"/>
    <w:rsid w:val="7A557D7A"/>
    <w:rsid w:val="7A560E98"/>
    <w:rsid w:val="7A574C10"/>
    <w:rsid w:val="7A5769BE"/>
    <w:rsid w:val="7A592736"/>
    <w:rsid w:val="7A5E5F9F"/>
    <w:rsid w:val="7A5F5873"/>
    <w:rsid w:val="7A6A04A0"/>
    <w:rsid w:val="7A6A0B10"/>
    <w:rsid w:val="7A715CD2"/>
    <w:rsid w:val="7A715E12"/>
    <w:rsid w:val="7A721A4A"/>
    <w:rsid w:val="7A7430CC"/>
    <w:rsid w:val="7A770E0E"/>
    <w:rsid w:val="7A772BBC"/>
    <w:rsid w:val="7A796935"/>
    <w:rsid w:val="7A7C6425"/>
    <w:rsid w:val="7A813A3B"/>
    <w:rsid w:val="7A8552D9"/>
    <w:rsid w:val="7A866BA8"/>
    <w:rsid w:val="7A884DCA"/>
    <w:rsid w:val="7A886B78"/>
    <w:rsid w:val="7A8B6668"/>
    <w:rsid w:val="7A8D23E0"/>
    <w:rsid w:val="7A8F6158"/>
    <w:rsid w:val="7A910122"/>
    <w:rsid w:val="7A911ED0"/>
    <w:rsid w:val="7A92090E"/>
    <w:rsid w:val="7A97325F"/>
    <w:rsid w:val="7A97500D"/>
    <w:rsid w:val="7A9C0875"/>
    <w:rsid w:val="7A9C2623"/>
    <w:rsid w:val="7A9D0A3A"/>
    <w:rsid w:val="7A9D6AC7"/>
    <w:rsid w:val="7AA17C39"/>
    <w:rsid w:val="7AA66192"/>
    <w:rsid w:val="7AA80FC8"/>
    <w:rsid w:val="7AAC4F5C"/>
    <w:rsid w:val="7AAD4830"/>
    <w:rsid w:val="7AAF05A8"/>
    <w:rsid w:val="7AB12572"/>
    <w:rsid w:val="7AB21E46"/>
    <w:rsid w:val="7AB61937"/>
    <w:rsid w:val="7AB67B89"/>
    <w:rsid w:val="7ABB6962"/>
    <w:rsid w:val="7ABD2CC5"/>
    <w:rsid w:val="7ABE2599"/>
    <w:rsid w:val="7ABE5E60"/>
    <w:rsid w:val="7AC1208A"/>
    <w:rsid w:val="7AC202DC"/>
    <w:rsid w:val="7AC22AE9"/>
    <w:rsid w:val="7AC57DCC"/>
    <w:rsid w:val="7AC8152C"/>
    <w:rsid w:val="7AC83418"/>
    <w:rsid w:val="7ACA7190"/>
    <w:rsid w:val="7ACB4CB6"/>
    <w:rsid w:val="7ACC115A"/>
    <w:rsid w:val="7AD149C3"/>
    <w:rsid w:val="7AD4000F"/>
    <w:rsid w:val="7AD93877"/>
    <w:rsid w:val="7AD973D3"/>
    <w:rsid w:val="7ADD76F1"/>
    <w:rsid w:val="7AE00762"/>
    <w:rsid w:val="7AE06072"/>
    <w:rsid w:val="7AE069B4"/>
    <w:rsid w:val="7AE10C43"/>
    <w:rsid w:val="7AE364A4"/>
    <w:rsid w:val="7AE71AF0"/>
    <w:rsid w:val="7AE83ABA"/>
    <w:rsid w:val="7AE91D0C"/>
    <w:rsid w:val="7AEA15E0"/>
    <w:rsid w:val="7AEA3436"/>
    <w:rsid w:val="7AEC7106"/>
    <w:rsid w:val="7AED10D1"/>
    <w:rsid w:val="7AED71E6"/>
    <w:rsid w:val="7AEE7323"/>
    <w:rsid w:val="7AF10BC1"/>
    <w:rsid w:val="7AF1296F"/>
    <w:rsid w:val="7AF21BC8"/>
    <w:rsid w:val="7AF406B1"/>
    <w:rsid w:val="7AF4245F"/>
    <w:rsid w:val="7AF4539C"/>
    <w:rsid w:val="7AF661D7"/>
    <w:rsid w:val="7AF81F4F"/>
    <w:rsid w:val="7AF95CC7"/>
    <w:rsid w:val="7AFB559C"/>
    <w:rsid w:val="7AFD7566"/>
    <w:rsid w:val="7AFE32DE"/>
    <w:rsid w:val="7B024B7C"/>
    <w:rsid w:val="7B0326A2"/>
    <w:rsid w:val="7B046B46"/>
    <w:rsid w:val="7B05003E"/>
    <w:rsid w:val="7B0703E4"/>
    <w:rsid w:val="7B072192"/>
    <w:rsid w:val="7B073F40"/>
    <w:rsid w:val="7B095F0A"/>
    <w:rsid w:val="7B0A12DE"/>
    <w:rsid w:val="7B0F54EB"/>
    <w:rsid w:val="7B114DBF"/>
    <w:rsid w:val="7B1165E0"/>
    <w:rsid w:val="7B1228E5"/>
    <w:rsid w:val="7B136D89"/>
    <w:rsid w:val="7B1448AF"/>
    <w:rsid w:val="7B1623D5"/>
    <w:rsid w:val="7B197943"/>
    <w:rsid w:val="7B1B79EC"/>
    <w:rsid w:val="7B1D19B6"/>
    <w:rsid w:val="7B1D7C08"/>
    <w:rsid w:val="7B2160D5"/>
    <w:rsid w:val="7B222136"/>
    <w:rsid w:val="7B226FCC"/>
    <w:rsid w:val="7B2335C6"/>
    <w:rsid w:val="7B252618"/>
    <w:rsid w:val="7B276391"/>
    <w:rsid w:val="7B2A40D3"/>
    <w:rsid w:val="7B2F1B69"/>
    <w:rsid w:val="7B30793B"/>
    <w:rsid w:val="7B31720F"/>
    <w:rsid w:val="7B340AAD"/>
    <w:rsid w:val="7B3B008E"/>
    <w:rsid w:val="7B3B1E3C"/>
    <w:rsid w:val="7B4231CA"/>
    <w:rsid w:val="7B42766E"/>
    <w:rsid w:val="7B430CF1"/>
    <w:rsid w:val="7B444040"/>
    <w:rsid w:val="7B446F42"/>
    <w:rsid w:val="7B477DF0"/>
    <w:rsid w:val="7B4909FD"/>
    <w:rsid w:val="7B4A02D1"/>
    <w:rsid w:val="7B4B6523"/>
    <w:rsid w:val="7B4F50BF"/>
    <w:rsid w:val="7B4F58E7"/>
    <w:rsid w:val="7B503B39"/>
    <w:rsid w:val="7B51165F"/>
    <w:rsid w:val="7B512CCA"/>
    <w:rsid w:val="7B51340D"/>
    <w:rsid w:val="7B5353D8"/>
    <w:rsid w:val="7B542EFE"/>
    <w:rsid w:val="7B5573A2"/>
    <w:rsid w:val="7B6018A2"/>
    <w:rsid w:val="7B6773DA"/>
    <w:rsid w:val="7B6C6499"/>
    <w:rsid w:val="7B7610C6"/>
    <w:rsid w:val="7B784E3E"/>
    <w:rsid w:val="7B7A410F"/>
    <w:rsid w:val="7B7B492E"/>
    <w:rsid w:val="7B825CBD"/>
    <w:rsid w:val="7B871525"/>
    <w:rsid w:val="7B890DF9"/>
    <w:rsid w:val="7B8E6410"/>
    <w:rsid w:val="7B95154C"/>
    <w:rsid w:val="7B9652C4"/>
    <w:rsid w:val="7B9A4DB4"/>
    <w:rsid w:val="7B9D6653"/>
    <w:rsid w:val="7BA06143"/>
    <w:rsid w:val="7BA479E1"/>
    <w:rsid w:val="7BAB6FC2"/>
    <w:rsid w:val="7BB265A2"/>
    <w:rsid w:val="7BB3231A"/>
    <w:rsid w:val="7BB557D8"/>
    <w:rsid w:val="7BB63F4D"/>
    <w:rsid w:val="7BB72C21"/>
    <w:rsid w:val="7BB73BB8"/>
    <w:rsid w:val="7BB82CB9"/>
    <w:rsid w:val="7BBC2F7D"/>
    <w:rsid w:val="7BBD6CF5"/>
    <w:rsid w:val="7BC167E5"/>
    <w:rsid w:val="7BC2430B"/>
    <w:rsid w:val="7BC41E31"/>
    <w:rsid w:val="7BC65BA9"/>
    <w:rsid w:val="7BC736D0"/>
    <w:rsid w:val="7BC77B74"/>
    <w:rsid w:val="7BC97448"/>
    <w:rsid w:val="7BCE4A5E"/>
    <w:rsid w:val="7BD06A28"/>
    <w:rsid w:val="7BD302C6"/>
    <w:rsid w:val="7BD32074"/>
    <w:rsid w:val="7BD76009"/>
    <w:rsid w:val="7BD858DD"/>
    <w:rsid w:val="7BDA3403"/>
    <w:rsid w:val="7BE129E3"/>
    <w:rsid w:val="7BE14791"/>
    <w:rsid w:val="7BE20509"/>
    <w:rsid w:val="7BE2675B"/>
    <w:rsid w:val="7BE349AD"/>
    <w:rsid w:val="7BE41C3E"/>
    <w:rsid w:val="7BE44282"/>
    <w:rsid w:val="7BE73D72"/>
    <w:rsid w:val="7BE95D3C"/>
    <w:rsid w:val="7BEB5610"/>
    <w:rsid w:val="7BEE3352"/>
    <w:rsid w:val="7BEE58C1"/>
    <w:rsid w:val="7BF02C26"/>
    <w:rsid w:val="7BFA3AA5"/>
    <w:rsid w:val="7BFD3595"/>
    <w:rsid w:val="7BFD5343"/>
    <w:rsid w:val="7BFF10BB"/>
    <w:rsid w:val="7BFF6846"/>
    <w:rsid w:val="7C013D37"/>
    <w:rsid w:val="7C013D85"/>
    <w:rsid w:val="7C0349DE"/>
    <w:rsid w:val="7C042B76"/>
    <w:rsid w:val="7C06069C"/>
    <w:rsid w:val="7C084414"/>
    <w:rsid w:val="7C0B180E"/>
    <w:rsid w:val="7C0C5586"/>
    <w:rsid w:val="7C0F633B"/>
    <w:rsid w:val="7C1032C9"/>
    <w:rsid w:val="7C127041"/>
    <w:rsid w:val="7C142DB9"/>
    <w:rsid w:val="7C15268D"/>
    <w:rsid w:val="7C1728A9"/>
    <w:rsid w:val="7C18217D"/>
    <w:rsid w:val="7C183F2B"/>
    <w:rsid w:val="7C1A7CA3"/>
    <w:rsid w:val="7C1C7EBF"/>
    <w:rsid w:val="7C1F350C"/>
    <w:rsid w:val="7C211032"/>
    <w:rsid w:val="7C232FFC"/>
    <w:rsid w:val="7C246D74"/>
    <w:rsid w:val="7C29438A"/>
    <w:rsid w:val="7C296138"/>
    <w:rsid w:val="7C2F8C70"/>
    <w:rsid w:val="7C321491"/>
    <w:rsid w:val="7C32167D"/>
    <w:rsid w:val="7C354ADD"/>
    <w:rsid w:val="7C376AA7"/>
    <w:rsid w:val="7C3A20F4"/>
    <w:rsid w:val="7C3A6597"/>
    <w:rsid w:val="7C3C40BE"/>
    <w:rsid w:val="7C3C5E6C"/>
    <w:rsid w:val="7C3D3992"/>
    <w:rsid w:val="7C3E7E36"/>
    <w:rsid w:val="7C43369E"/>
    <w:rsid w:val="7C4371FA"/>
    <w:rsid w:val="7C442F72"/>
    <w:rsid w:val="7C457B4B"/>
    <w:rsid w:val="7C460A98"/>
    <w:rsid w:val="7C482A62"/>
    <w:rsid w:val="7C4A67DB"/>
    <w:rsid w:val="7C4F208D"/>
    <w:rsid w:val="7C510E03"/>
    <w:rsid w:val="7C5238E1"/>
    <w:rsid w:val="7C52568F"/>
    <w:rsid w:val="7C5807CC"/>
    <w:rsid w:val="7C5A4544"/>
    <w:rsid w:val="7C5C650E"/>
    <w:rsid w:val="7C605FFE"/>
    <w:rsid w:val="7C63164A"/>
    <w:rsid w:val="7C635AEE"/>
    <w:rsid w:val="7C662C4B"/>
    <w:rsid w:val="7C683105"/>
    <w:rsid w:val="7C686C61"/>
    <w:rsid w:val="7C6A0C2B"/>
    <w:rsid w:val="7C6F4493"/>
    <w:rsid w:val="7C703D67"/>
    <w:rsid w:val="7C741AA9"/>
    <w:rsid w:val="7C75137E"/>
    <w:rsid w:val="7C773348"/>
    <w:rsid w:val="7C776EA4"/>
    <w:rsid w:val="7C781299"/>
    <w:rsid w:val="7C7A4BE6"/>
    <w:rsid w:val="7C7A6994"/>
    <w:rsid w:val="7C831CEC"/>
    <w:rsid w:val="7C8810B1"/>
    <w:rsid w:val="7C8B0BA1"/>
    <w:rsid w:val="7C8D66C7"/>
    <w:rsid w:val="7C8E41ED"/>
    <w:rsid w:val="7C8F0C60"/>
    <w:rsid w:val="7C8F243F"/>
    <w:rsid w:val="7C9061B7"/>
    <w:rsid w:val="7C941F01"/>
    <w:rsid w:val="7C975798"/>
    <w:rsid w:val="7C977546"/>
    <w:rsid w:val="7C991510"/>
    <w:rsid w:val="7C9B5288"/>
    <w:rsid w:val="7C9E6B26"/>
    <w:rsid w:val="7C9F63FA"/>
    <w:rsid w:val="7CA0464C"/>
    <w:rsid w:val="7CA12173"/>
    <w:rsid w:val="7CA659DB"/>
    <w:rsid w:val="7CA66EE7"/>
    <w:rsid w:val="7CA83501"/>
    <w:rsid w:val="7CAA7279"/>
    <w:rsid w:val="7CAD6D69"/>
    <w:rsid w:val="7CAF2AE1"/>
    <w:rsid w:val="7CAF4890"/>
    <w:rsid w:val="7CB00608"/>
    <w:rsid w:val="7CB02D00"/>
    <w:rsid w:val="7CB225D2"/>
    <w:rsid w:val="7CB974BC"/>
    <w:rsid w:val="7CBA535D"/>
    <w:rsid w:val="7CBC3189"/>
    <w:rsid w:val="7CBE3A2D"/>
    <w:rsid w:val="7CC0084B"/>
    <w:rsid w:val="7CC06A9D"/>
    <w:rsid w:val="7CC16371"/>
    <w:rsid w:val="7CC3033B"/>
    <w:rsid w:val="7CC320E9"/>
    <w:rsid w:val="7CC55E61"/>
    <w:rsid w:val="7CC83BA3"/>
    <w:rsid w:val="7CCD2F68"/>
    <w:rsid w:val="7CCD740C"/>
    <w:rsid w:val="7CD04806"/>
    <w:rsid w:val="7CD24A22"/>
    <w:rsid w:val="7CD267D0"/>
    <w:rsid w:val="7CD73144"/>
    <w:rsid w:val="7CD82038"/>
    <w:rsid w:val="7CD9190C"/>
    <w:rsid w:val="7CDA3206"/>
    <w:rsid w:val="7CDC13FD"/>
    <w:rsid w:val="7CDF016B"/>
    <w:rsid w:val="7CE04A49"/>
    <w:rsid w:val="7CE24C65"/>
    <w:rsid w:val="7CE34539"/>
    <w:rsid w:val="7CE502B1"/>
    <w:rsid w:val="7CE54755"/>
    <w:rsid w:val="7CE704CD"/>
    <w:rsid w:val="7CE85FF3"/>
    <w:rsid w:val="7CEA3B1A"/>
    <w:rsid w:val="7CEC1640"/>
    <w:rsid w:val="7CEF1130"/>
    <w:rsid w:val="7CEF7382"/>
    <w:rsid w:val="7CF16C56"/>
    <w:rsid w:val="7CF35D84"/>
    <w:rsid w:val="7CF7FDCA"/>
    <w:rsid w:val="7CF91FAF"/>
    <w:rsid w:val="7CFD384D"/>
    <w:rsid w:val="7CFE1373"/>
    <w:rsid w:val="7D0050EB"/>
    <w:rsid w:val="7D0D15B6"/>
    <w:rsid w:val="7D0D7808"/>
    <w:rsid w:val="7D0E5A5A"/>
    <w:rsid w:val="7D11554A"/>
    <w:rsid w:val="7D126BCC"/>
    <w:rsid w:val="7D1312C2"/>
    <w:rsid w:val="7D142945"/>
    <w:rsid w:val="7D172435"/>
    <w:rsid w:val="7D1B1F25"/>
    <w:rsid w:val="7D22016C"/>
    <w:rsid w:val="7D2708CA"/>
    <w:rsid w:val="7D28412D"/>
    <w:rsid w:val="7D2863F0"/>
    <w:rsid w:val="7D2A2168"/>
    <w:rsid w:val="7D2A660C"/>
    <w:rsid w:val="7D2D1C58"/>
    <w:rsid w:val="7D2D6B0F"/>
    <w:rsid w:val="7D2E7EAA"/>
    <w:rsid w:val="7D311748"/>
    <w:rsid w:val="7D316B8F"/>
    <w:rsid w:val="7D344D95"/>
    <w:rsid w:val="7D3B6123"/>
    <w:rsid w:val="7D3D633F"/>
    <w:rsid w:val="7D40373A"/>
    <w:rsid w:val="7D426B9D"/>
    <w:rsid w:val="7D4A280A"/>
    <w:rsid w:val="7D4A45B8"/>
    <w:rsid w:val="7D4F6073"/>
    <w:rsid w:val="7D5316BF"/>
    <w:rsid w:val="7D5611AF"/>
    <w:rsid w:val="7D567401"/>
    <w:rsid w:val="7D584F27"/>
    <w:rsid w:val="7D5F1ECE"/>
    <w:rsid w:val="7D63567A"/>
    <w:rsid w:val="7D692C90"/>
    <w:rsid w:val="7D6A6A08"/>
    <w:rsid w:val="7D6C2781"/>
    <w:rsid w:val="7D6F401F"/>
    <w:rsid w:val="7D7004C3"/>
    <w:rsid w:val="7D755AD9"/>
    <w:rsid w:val="7D761851"/>
    <w:rsid w:val="7D7B0C16"/>
    <w:rsid w:val="7D7B6E68"/>
    <w:rsid w:val="7D7F0706"/>
    <w:rsid w:val="7D8A7D44"/>
    <w:rsid w:val="7D902913"/>
    <w:rsid w:val="7D910EB4"/>
    <w:rsid w:val="7D935F5F"/>
    <w:rsid w:val="7D965A4F"/>
    <w:rsid w:val="7D9A72EE"/>
    <w:rsid w:val="7D9F66B2"/>
    <w:rsid w:val="7DA56991"/>
    <w:rsid w:val="7DA95783"/>
    <w:rsid w:val="7DAC7021"/>
    <w:rsid w:val="7DB008BF"/>
    <w:rsid w:val="7DB163E5"/>
    <w:rsid w:val="7DB3215D"/>
    <w:rsid w:val="7DB40A20"/>
    <w:rsid w:val="7DB44FF6"/>
    <w:rsid w:val="7DB55ED6"/>
    <w:rsid w:val="7DBD4D8A"/>
    <w:rsid w:val="7DC46119"/>
    <w:rsid w:val="7DC73E5B"/>
    <w:rsid w:val="7DC97BD3"/>
    <w:rsid w:val="7DCA74A7"/>
    <w:rsid w:val="7DCE343B"/>
    <w:rsid w:val="7DD547CA"/>
    <w:rsid w:val="7DD86068"/>
    <w:rsid w:val="7DDA593C"/>
    <w:rsid w:val="7DDD542C"/>
    <w:rsid w:val="7DDF11A4"/>
    <w:rsid w:val="7DDF36B2"/>
    <w:rsid w:val="7DE1316F"/>
    <w:rsid w:val="7DEB18F7"/>
    <w:rsid w:val="7DEB7B49"/>
    <w:rsid w:val="7DED1B13"/>
    <w:rsid w:val="7DF06F0E"/>
    <w:rsid w:val="7DF369FE"/>
    <w:rsid w:val="7DF7797A"/>
    <w:rsid w:val="7DF84014"/>
    <w:rsid w:val="7DF94E6A"/>
    <w:rsid w:val="7DFD162B"/>
    <w:rsid w:val="7DFD5ACF"/>
    <w:rsid w:val="7DFD787D"/>
    <w:rsid w:val="7DFF1847"/>
    <w:rsid w:val="7E01111B"/>
    <w:rsid w:val="7E0230E5"/>
    <w:rsid w:val="7E026C41"/>
    <w:rsid w:val="7E040C0B"/>
    <w:rsid w:val="7E046E5D"/>
    <w:rsid w:val="7E07746E"/>
    <w:rsid w:val="7E0806FB"/>
    <w:rsid w:val="7E097FCF"/>
    <w:rsid w:val="7E0B3D48"/>
    <w:rsid w:val="7E0D5D12"/>
    <w:rsid w:val="7E123328"/>
    <w:rsid w:val="7E130E4E"/>
    <w:rsid w:val="7E136A50"/>
    <w:rsid w:val="7E154BC6"/>
    <w:rsid w:val="7E1626EC"/>
    <w:rsid w:val="7E1C7D03"/>
    <w:rsid w:val="7E2512B6"/>
    <w:rsid w:val="7E260B81"/>
    <w:rsid w:val="7E2748F9"/>
    <w:rsid w:val="7E2B263C"/>
    <w:rsid w:val="7E2C3CBE"/>
    <w:rsid w:val="7E2D63B4"/>
    <w:rsid w:val="7E301A00"/>
    <w:rsid w:val="7E307B0A"/>
    <w:rsid w:val="7E3239CA"/>
    <w:rsid w:val="7E325778"/>
    <w:rsid w:val="7E3314F0"/>
    <w:rsid w:val="7E33329E"/>
    <w:rsid w:val="7E36397C"/>
    <w:rsid w:val="7E372D8F"/>
    <w:rsid w:val="7E3808B5"/>
    <w:rsid w:val="7E3A287F"/>
    <w:rsid w:val="7E3A462D"/>
    <w:rsid w:val="7E3C03A5"/>
    <w:rsid w:val="7E3F1C43"/>
    <w:rsid w:val="7E3F7E95"/>
    <w:rsid w:val="7E405EBE"/>
    <w:rsid w:val="7E426C2B"/>
    <w:rsid w:val="7E4436FD"/>
    <w:rsid w:val="7E447259"/>
    <w:rsid w:val="7E49765A"/>
    <w:rsid w:val="7E4C0FEB"/>
    <w:rsid w:val="7E4C610E"/>
    <w:rsid w:val="7E4F632A"/>
    <w:rsid w:val="7E5202D3"/>
    <w:rsid w:val="7E521976"/>
    <w:rsid w:val="7E5356EF"/>
    <w:rsid w:val="7E566C54"/>
    <w:rsid w:val="7E5751DF"/>
    <w:rsid w:val="7E5971A9"/>
    <w:rsid w:val="7E5C45A3"/>
    <w:rsid w:val="7E5D031B"/>
    <w:rsid w:val="7E5F5E41"/>
    <w:rsid w:val="7E6416AA"/>
    <w:rsid w:val="7E663674"/>
    <w:rsid w:val="7E665422"/>
    <w:rsid w:val="7E6E42D6"/>
    <w:rsid w:val="7E6F077A"/>
    <w:rsid w:val="7E724332"/>
    <w:rsid w:val="7E751B09"/>
    <w:rsid w:val="7E795155"/>
    <w:rsid w:val="7E7B0F60"/>
    <w:rsid w:val="7E7E09BD"/>
    <w:rsid w:val="7E7E276B"/>
    <w:rsid w:val="7E7F0A31"/>
    <w:rsid w:val="7E7F4735"/>
    <w:rsid w:val="7E81400A"/>
    <w:rsid w:val="7E8835EA"/>
    <w:rsid w:val="7E891110"/>
    <w:rsid w:val="7E8B4E88"/>
    <w:rsid w:val="7E8F4979"/>
    <w:rsid w:val="7E90249F"/>
    <w:rsid w:val="7E933D3D"/>
    <w:rsid w:val="7E966CD5"/>
    <w:rsid w:val="7E971A7F"/>
    <w:rsid w:val="7E977CD1"/>
    <w:rsid w:val="7E9957F7"/>
    <w:rsid w:val="7E9E4BBC"/>
    <w:rsid w:val="7E9F26E2"/>
    <w:rsid w:val="7EA36676"/>
    <w:rsid w:val="7EA83C8C"/>
    <w:rsid w:val="7EAA3560"/>
    <w:rsid w:val="7EAD4DFF"/>
    <w:rsid w:val="7EAF0B77"/>
    <w:rsid w:val="7EAF501B"/>
    <w:rsid w:val="7EB22415"/>
    <w:rsid w:val="7EB24D50"/>
    <w:rsid w:val="7EB73ECF"/>
    <w:rsid w:val="7EBB50F1"/>
    <w:rsid w:val="7EBE0C5A"/>
    <w:rsid w:val="7EBE0DBA"/>
    <w:rsid w:val="7EBE525E"/>
    <w:rsid w:val="7EC00FD6"/>
    <w:rsid w:val="7EC14D4E"/>
    <w:rsid w:val="7EC16AFC"/>
    <w:rsid w:val="7EC30AC6"/>
    <w:rsid w:val="7EC64112"/>
    <w:rsid w:val="7EC65EC0"/>
    <w:rsid w:val="7EC81C39"/>
    <w:rsid w:val="7EC87E8B"/>
    <w:rsid w:val="7ECB34D7"/>
    <w:rsid w:val="7ECF1219"/>
    <w:rsid w:val="7ECF2FC7"/>
    <w:rsid w:val="7ED20D09"/>
    <w:rsid w:val="7ED22AB7"/>
    <w:rsid w:val="7EDC56E4"/>
    <w:rsid w:val="7EDC7492"/>
    <w:rsid w:val="7EE30820"/>
    <w:rsid w:val="7EE56270"/>
    <w:rsid w:val="7EE66563"/>
    <w:rsid w:val="7EEA7E01"/>
    <w:rsid w:val="7EEB3B79"/>
    <w:rsid w:val="7EEB5927"/>
    <w:rsid w:val="7EED5B43"/>
    <w:rsid w:val="7EF173E1"/>
    <w:rsid w:val="7EF46ED2"/>
    <w:rsid w:val="7EF50554"/>
    <w:rsid w:val="7EFB3C47"/>
    <w:rsid w:val="7EFC7B34"/>
    <w:rsid w:val="7EFE1AFE"/>
    <w:rsid w:val="7EFE565A"/>
    <w:rsid w:val="7F01339C"/>
    <w:rsid w:val="7F0215EE"/>
    <w:rsid w:val="7F032C71"/>
    <w:rsid w:val="7F0C421B"/>
    <w:rsid w:val="7F0F016B"/>
    <w:rsid w:val="7F0F1615"/>
    <w:rsid w:val="7F160BF6"/>
    <w:rsid w:val="7F166E48"/>
    <w:rsid w:val="7F186291"/>
    <w:rsid w:val="7F196938"/>
    <w:rsid w:val="7F1B620C"/>
    <w:rsid w:val="7F21759B"/>
    <w:rsid w:val="7F233313"/>
    <w:rsid w:val="7F2350C1"/>
    <w:rsid w:val="7F271055"/>
    <w:rsid w:val="7F315A30"/>
    <w:rsid w:val="7F3177DE"/>
    <w:rsid w:val="7F343772"/>
    <w:rsid w:val="7F364DF4"/>
    <w:rsid w:val="7F370B6C"/>
    <w:rsid w:val="7F385010"/>
    <w:rsid w:val="7F392B36"/>
    <w:rsid w:val="7F3B065C"/>
    <w:rsid w:val="7F3B68AE"/>
    <w:rsid w:val="7F3D43D5"/>
    <w:rsid w:val="7F402117"/>
    <w:rsid w:val="7F403EC5"/>
    <w:rsid w:val="7F4339B5"/>
    <w:rsid w:val="7F435763"/>
    <w:rsid w:val="7F480AB5"/>
    <w:rsid w:val="7F4E65E2"/>
    <w:rsid w:val="7F4F235A"/>
    <w:rsid w:val="7F5114BE"/>
    <w:rsid w:val="7F5259A6"/>
    <w:rsid w:val="7F5931D8"/>
    <w:rsid w:val="7F594F87"/>
    <w:rsid w:val="7F5F07EF"/>
    <w:rsid w:val="7F6000C3"/>
    <w:rsid w:val="7F623E3B"/>
    <w:rsid w:val="7F625BE9"/>
    <w:rsid w:val="7F645E05"/>
    <w:rsid w:val="7F6722A0"/>
    <w:rsid w:val="7F673200"/>
    <w:rsid w:val="7F6C2F0C"/>
    <w:rsid w:val="7F6E4CF8"/>
    <w:rsid w:val="7F7122D0"/>
    <w:rsid w:val="7F736048"/>
    <w:rsid w:val="7F747428"/>
    <w:rsid w:val="7F761695"/>
    <w:rsid w:val="7F7678E7"/>
    <w:rsid w:val="7F78365F"/>
    <w:rsid w:val="7F791185"/>
    <w:rsid w:val="7F7B314F"/>
    <w:rsid w:val="7F7D6EC7"/>
    <w:rsid w:val="7F7F569C"/>
    <w:rsid w:val="7F7F68A4"/>
    <w:rsid w:val="7F802513"/>
    <w:rsid w:val="7F8244DD"/>
    <w:rsid w:val="7F82628B"/>
    <w:rsid w:val="7F850ECB"/>
    <w:rsid w:val="7F857B2A"/>
    <w:rsid w:val="7F875650"/>
    <w:rsid w:val="7F8A15E4"/>
    <w:rsid w:val="7F8E4C30"/>
    <w:rsid w:val="7F932247"/>
    <w:rsid w:val="7F945FBF"/>
    <w:rsid w:val="7F947D6D"/>
    <w:rsid w:val="7F954211"/>
    <w:rsid w:val="7F983D01"/>
    <w:rsid w:val="7F9B559F"/>
    <w:rsid w:val="7F9D1317"/>
    <w:rsid w:val="7F9F1736"/>
    <w:rsid w:val="7FA04FB5"/>
    <w:rsid w:val="7FA501CC"/>
    <w:rsid w:val="7FA73F44"/>
    <w:rsid w:val="7FA75CF2"/>
    <w:rsid w:val="7FA77AA0"/>
    <w:rsid w:val="7FA97CBC"/>
    <w:rsid w:val="7FAB3A34"/>
    <w:rsid w:val="7FAC155A"/>
    <w:rsid w:val="7FB3342B"/>
    <w:rsid w:val="7FB34697"/>
    <w:rsid w:val="7FBB179D"/>
    <w:rsid w:val="7FBF128D"/>
    <w:rsid w:val="7FC05006"/>
    <w:rsid w:val="7FC142EE"/>
    <w:rsid w:val="7FC248DA"/>
    <w:rsid w:val="7FC5261C"/>
    <w:rsid w:val="7FC841C1"/>
    <w:rsid w:val="7FCB3154"/>
    <w:rsid w:val="7FCE14D1"/>
    <w:rsid w:val="7FD02953"/>
    <w:rsid w:val="7FD30895"/>
    <w:rsid w:val="7FD31A01"/>
    <w:rsid w:val="7FD34D39"/>
    <w:rsid w:val="7FD5285F"/>
    <w:rsid w:val="7FD8234F"/>
    <w:rsid w:val="7FDC1E3F"/>
    <w:rsid w:val="7FDD34C2"/>
    <w:rsid w:val="7FDF723A"/>
    <w:rsid w:val="7FE01204"/>
    <w:rsid w:val="7FE64A6C"/>
    <w:rsid w:val="7FE9630A"/>
    <w:rsid w:val="7FEB2083"/>
    <w:rsid w:val="7FEC7BA9"/>
    <w:rsid w:val="7FEE1B73"/>
    <w:rsid w:val="7FEE56CF"/>
    <w:rsid w:val="7FF007FC"/>
    <w:rsid w:val="7FF01447"/>
    <w:rsid w:val="7FF52F01"/>
    <w:rsid w:val="7FF802FC"/>
    <w:rsid w:val="7FFB101A"/>
    <w:rsid w:val="7FFB590F"/>
    <w:rsid w:val="7FFB7DEC"/>
    <w:rsid w:val="9BBEB627"/>
    <w:rsid w:val="9BF96BAC"/>
    <w:rsid w:val="9E755035"/>
    <w:rsid w:val="AD2DA3B9"/>
    <w:rsid w:val="AF6FE06F"/>
    <w:rsid w:val="AFD6899B"/>
    <w:rsid w:val="D78F6FBA"/>
    <w:rsid w:val="DBDF55C4"/>
    <w:rsid w:val="DF3D59C8"/>
    <w:rsid w:val="EBFFC059"/>
    <w:rsid w:val="EEF1341C"/>
    <w:rsid w:val="F7B9D6FD"/>
    <w:rsid w:val="F7CC7425"/>
    <w:rsid w:val="F9F6B1B9"/>
    <w:rsid w:val="FAEC74ED"/>
    <w:rsid w:val="FE93A17C"/>
    <w:rsid w:val="FEFF2685"/>
    <w:rsid w:val="FFD23C0D"/>
    <w:rsid w:val="FFEFE6BF"/>
    <w:rsid w:val="FFF59FA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iPriority="0" w:semiHidden="0"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46"/>
    <w:qFormat/>
    <w:uiPriority w:val="0"/>
    <w:pPr>
      <w:keepNext/>
      <w:outlineLvl w:val="0"/>
    </w:pPr>
    <w:rPr>
      <w:sz w:val="28"/>
      <w:szCs w:val="24"/>
    </w:rPr>
  </w:style>
  <w:style w:type="paragraph" w:styleId="3">
    <w:name w:val="heading 2"/>
    <w:basedOn w:val="1"/>
    <w:next w:val="1"/>
    <w:link w:val="45"/>
    <w:qFormat/>
    <w:uiPriority w:val="0"/>
    <w:pPr>
      <w:keepNext/>
      <w:keepLines/>
      <w:adjustRightInd w:val="0"/>
      <w:spacing w:before="260" w:after="260" w:line="416" w:lineRule="atLeast"/>
      <w:jc w:val="left"/>
      <w:textAlignment w:val="baseline"/>
      <w:outlineLvl w:val="1"/>
    </w:pPr>
    <w:rPr>
      <w:rFonts w:ascii="Arial" w:hAnsi="Arial" w:eastAsia="黑体"/>
      <w:b/>
      <w:kern w:val="0"/>
      <w:sz w:val="32"/>
    </w:rPr>
  </w:style>
  <w:style w:type="paragraph" w:styleId="4">
    <w:name w:val="heading 3"/>
    <w:basedOn w:val="1"/>
    <w:next w:val="1"/>
    <w:link w:val="47"/>
    <w:qFormat/>
    <w:uiPriority w:val="0"/>
    <w:pPr>
      <w:keepNext/>
      <w:keepLines/>
      <w:spacing w:before="260" w:after="260" w:line="416" w:lineRule="auto"/>
      <w:outlineLvl w:val="2"/>
    </w:pPr>
    <w:rPr>
      <w:b/>
      <w:bCs/>
      <w:sz w:val="32"/>
      <w:szCs w:val="32"/>
      <w:lang w:val="zh-CN"/>
    </w:rPr>
  </w:style>
  <w:style w:type="paragraph" w:styleId="5">
    <w:name w:val="heading 4"/>
    <w:basedOn w:val="1"/>
    <w:next w:val="1"/>
    <w:link w:val="48"/>
    <w:qFormat/>
    <w:uiPriority w:val="0"/>
    <w:pPr>
      <w:keepNext/>
      <w:keepLines/>
      <w:adjustRightInd w:val="0"/>
      <w:spacing w:before="280" w:after="290" w:line="376" w:lineRule="atLeast"/>
      <w:jc w:val="left"/>
      <w:textAlignment w:val="baseline"/>
      <w:outlineLvl w:val="3"/>
    </w:pPr>
    <w:rPr>
      <w:rFonts w:ascii="Arial" w:hAnsi="Arial" w:eastAsia="黑体"/>
      <w:b/>
      <w:kern w:val="0"/>
      <w:sz w:val="28"/>
    </w:rPr>
  </w:style>
  <w:style w:type="character" w:default="1" w:styleId="38">
    <w:name w:val="Default Paragraph Font"/>
    <w:unhideWhenUsed/>
    <w:qFormat/>
    <w:uiPriority w:val="1"/>
  </w:style>
  <w:style w:type="table" w:default="1" w:styleId="36">
    <w:name w:val="Normal Table"/>
    <w:unhideWhenUsed/>
    <w:qFormat/>
    <w:uiPriority w:val="99"/>
    <w:tblPr>
      <w:tblCellMar>
        <w:top w:w="0" w:type="dxa"/>
        <w:left w:w="108" w:type="dxa"/>
        <w:bottom w:w="0" w:type="dxa"/>
        <w:right w:w="108" w:type="dxa"/>
      </w:tblCellMar>
    </w:tblPr>
  </w:style>
  <w:style w:type="paragraph" w:styleId="6">
    <w:name w:val="toc 7"/>
    <w:basedOn w:val="1"/>
    <w:next w:val="1"/>
    <w:qFormat/>
    <w:uiPriority w:val="0"/>
    <w:pPr>
      <w:ind w:left="2520" w:leftChars="1200"/>
    </w:pPr>
  </w:style>
  <w:style w:type="paragraph" w:styleId="7">
    <w:name w:val="Normal Indent"/>
    <w:basedOn w:val="1"/>
    <w:unhideWhenUsed/>
    <w:qFormat/>
    <w:uiPriority w:val="0"/>
    <w:pPr>
      <w:ind w:firstLine="420" w:firstLineChars="200"/>
    </w:pPr>
    <w:rPr>
      <w:rFonts w:ascii="Times New Roman" w:hAnsi="Times New Roman" w:eastAsia="宋体" w:cs="Times New Roman"/>
    </w:rPr>
  </w:style>
  <w:style w:type="paragraph" w:styleId="8">
    <w:name w:val="Document Map"/>
    <w:basedOn w:val="1"/>
    <w:link w:val="49"/>
    <w:qFormat/>
    <w:uiPriority w:val="0"/>
    <w:pPr>
      <w:shd w:val="clear" w:color="auto" w:fill="000080"/>
    </w:pPr>
  </w:style>
  <w:style w:type="paragraph" w:styleId="9">
    <w:name w:val="annotation text"/>
    <w:basedOn w:val="1"/>
    <w:link w:val="50"/>
    <w:semiHidden/>
    <w:qFormat/>
    <w:uiPriority w:val="99"/>
    <w:pPr>
      <w:jc w:val="left"/>
    </w:pPr>
  </w:style>
  <w:style w:type="paragraph" w:styleId="10">
    <w:name w:val="Body Text 3"/>
    <w:basedOn w:val="1"/>
    <w:link w:val="51"/>
    <w:unhideWhenUsed/>
    <w:qFormat/>
    <w:uiPriority w:val="99"/>
    <w:pPr>
      <w:spacing w:after="120"/>
    </w:pPr>
    <w:rPr>
      <w:rFonts w:ascii="Calibri" w:hAnsi="Calibri"/>
      <w:sz w:val="16"/>
      <w:szCs w:val="16"/>
      <w:lang w:val="zh-CN"/>
    </w:rPr>
  </w:style>
  <w:style w:type="paragraph" w:styleId="11">
    <w:name w:val="Body Text"/>
    <w:basedOn w:val="1"/>
    <w:next w:val="12"/>
    <w:link w:val="52"/>
    <w:qFormat/>
    <w:uiPriority w:val="0"/>
    <w:pPr>
      <w:spacing w:after="120"/>
    </w:pPr>
    <w:rPr>
      <w:szCs w:val="24"/>
    </w:rPr>
  </w:style>
  <w:style w:type="paragraph" w:customStyle="1" w:styleId="12">
    <w:name w:val="Default"/>
    <w:qFormat/>
    <w:uiPriority w:val="0"/>
    <w:pPr>
      <w:widowControl w:val="0"/>
      <w:autoSpaceDE w:val="0"/>
      <w:autoSpaceDN w:val="0"/>
      <w:adjustRightInd w:val="0"/>
    </w:pPr>
    <w:rPr>
      <w:rFonts w:ascii="黑体" w:hAnsi="Times New Roman" w:eastAsia="黑体" w:cs="Times New Roman"/>
      <w:kern w:val="0"/>
      <w:sz w:val="20"/>
      <w:szCs w:val="20"/>
      <w:lang w:val="en-US" w:eastAsia="zh-CN" w:bidi="ar-SA"/>
    </w:rPr>
  </w:style>
  <w:style w:type="paragraph" w:styleId="13">
    <w:name w:val="Body Text Indent"/>
    <w:basedOn w:val="1"/>
    <w:next w:val="14"/>
    <w:link w:val="53"/>
    <w:qFormat/>
    <w:uiPriority w:val="0"/>
    <w:pPr>
      <w:ind w:firstLine="540"/>
    </w:pPr>
    <w:rPr>
      <w:rFonts w:eastAsia="仿宋_GB2312"/>
      <w:sz w:val="28"/>
    </w:rPr>
  </w:style>
  <w:style w:type="paragraph" w:styleId="14">
    <w:name w:val="envelope return"/>
    <w:basedOn w:val="1"/>
    <w:next w:val="6"/>
    <w:qFormat/>
    <w:uiPriority w:val="0"/>
    <w:pPr>
      <w:snapToGrid w:val="0"/>
    </w:pPr>
    <w:rPr>
      <w:rFonts w:ascii="Arial" w:hAnsi="Arial"/>
    </w:rPr>
  </w:style>
  <w:style w:type="paragraph" w:styleId="15">
    <w:name w:val="toc 5"/>
    <w:basedOn w:val="1"/>
    <w:next w:val="1"/>
    <w:qFormat/>
    <w:uiPriority w:val="0"/>
    <w:pPr>
      <w:ind w:left="1680" w:leftChars="800"/>
    </w:pPr>
  </w:style>
  <w:style w:type="paragraph" w:styleId="16">
    <w:name w:val="toc 3"/>
    <w:basedOn w:val="1"/>
    <w:next w:val="1"/>
    <w:qFormat/>
    <w:uiPriority w:val="39"/>
    <w:pPr>
      <w:ind w:left="840" w:leftChars="400"/>
    </w:pPr>
  </w:style>
  <w:style w:type="paragraph" w:styleId="17">
    <w:name w:val="Plain Text"/>
    <w:basedOn w:val="1"/>
    <w:link w:val="54"/>
    <w:qFormat/>
    <w:uiPriority w:val="0"/>
    <w:rPr>
      <w:rFonts w:ascii="宋体" w:hAnsi="Courier New" w:cs="Times New Roman"/>
      <w:szCs w:val="22"/>
    </w:rPr>
  </w:style>
  <w:style w:type="paragraph" w:styleId="18">
    <w:name w:val="toc 8"/>
    <w:basedOn w:val="1"/>
    <w:next w:val="1"/>
    <w:qFormat/>
    <w:uiPriority w:val="0"/>
    <w:pPr>
      <w:ind w:left="2940" w:leftChars="1400"/>
    </w:pPr>
  </w:style>
  <w:style w:type="paragraph" w:styleId="19">
    <w:name w:val="Date"/>
    <w:basedOn w:val="1"/>
    <w:next w:val="1"/>
    <w:link w:val="55"/>
    <w:qFormat/>
    <w:uiPriority w:val="0"/>
    <w:rPr>
      <w:rFonts w:ascii="Arial" w:hAnsi="Arial" w:eastAsia="楷体_GB2312"/>
      <w:sz w:val="28"/>
    </w:rPr>
  </w:style>
  <w:style w:type="paragraph" w:styleId="20">
    <w:name w:val="Body Text Indent 2"/>
    <w:basedOn w:val="1"/>
    <w:link w:val="56"/>
    <w:qFormat/>
    <w:uiPriority w:val="0"/>
    <w:pPr>
      <w:tabs>
        <w:tab w:val="left" w:pos="720"/>
      </w:tabs>
      <w:ind w:right="-506" w:rightChars="-241" w:firstLine="538" w:firstLineChars="192"/>
    </w:pPr>
    <w:rPr>
      <w:rFonts w:eastAsia="仿宋_GB2312"/>
      <w:sz w:val="28"/>
    </w:rPr>
  </w:style>
  <w:style w:type="paragraph" w:styleId="21">
    <w:name w:val="Balloon Text"/>
    <w:basedOn w:val="1"/>
    <w:link w:val="57"/>
    <w:qFormat/>
    <w:uiPriority w:val="0"/>
    <w:rPr>
      <w:sz w:val="18"/>
      <w:szCs w:val="18"/>
    </w:rPr>
  </w:style>
  <w:style w:type="paragraph" w:styleId="22">
    <w:name w:val="footer"/>
    <w:basedOn w:val="1"/>
    <w:link w:val="58"/>
    <w:unhideWhenUsed/>
    <w:qFormat/>
    <w:uiPriority w:val="99"/>
    <w:pPr>
      <w:tabs>
        <w:tab w:val="center" w:pos="4153"/>
        <w:tab w:val="right" w:pos="8306"/>
      </w:tabs>
      <w:snapToGrid w:val="0"/>
      <w:jc w:val="left"/>
    </w:pPr>
    <w:rPr>
      <w:sz w:val="18"/>
      <w:szCs w:val="18"/>
    </w:rPr>
  </w:style>
  <w:style w:type="paragraph" w:styleId="23">
    <w:name w:val="header"/>
    <w:basedOn w:val="1"/>
    <w:link w:val="59"/>
    <w:unhideWhenUsed/>
    <w:qFormat/>
    <w:uiPriority w:val="0"/>
    <w:pPr>
      <w:pBdr>
        <w:bottom w:val="single" w:color="auto" w:sz="6" w:space="1"/>
      </w:pBdr>
      <w:tabs>
        <w:tab w:val="center" w:pos="4153"/>
        <w:tab w:val="right" w:pos="8306"/>
      </w:tabs>
      <w:snapToGrid w:val="0"/>
      <w:jc w:val="center"/>
    </w:pPr>
    <w:rPr>
      <w:sz w:val="18"/>
      <w:szCs w:val="18"/>
    </w:rPr>
  </w:style>
  <w:style w:type="paragraph" w:styleId="24">
    <w:name w:val="toc 1"/>
    <w:basedOn w:val="1"/>
    <w:next w:val="1"/>
    <w:qFormat/>
    <w:uiPriority w:val="0"/>
  </w:style>
  <w:style w:type="paragraph" w:styleId="25">
    <w:name w:val="toc 4"/>
    <w:basedOn w:val="1"/>
    <w:next w:val="1"/>
    <w:qFormat/>
    <w:uiPriority w:val="0"/>
    <w:pPr>
      <w:ind w:left="1260" w:leftChars="600"/>
    </w:pPr>
  </w:style>
  <w:style w:type="paragraph" w:styleId="26">
    <w:name w:val="toc 6"/>
    <w:basedOn w:val="1"/>
    <w:next w:val="1"/>
    <w:qFormat/>
    <w:uiPriority w:val="0"/>
    <w:pPr>
      <w:ind w:left="2100" w:leftChars="1000"/>
    </w:pPr>
  </w:style>
  <w:style w:type="paragraph" w:styleId="27">
    <w:name w:val="Body Text Indent 3"/>
    <w:basedOn w:val="1"/>
    <w:link w:val="60"/>
    <w:qFormat/>
    <w:uiPriority w:val="0"/>
    <w:pPr>
      <w:ind w:left="178" w:leftChars="85" w:firstLine="560" w:firstLineChars="200"/>
    </w:pPr>
    <w:rPr>
      <w:rFonts w:ascii="仿宋_GB2312" w:hAnsi="Arial" w:eastAsia="仿宋_GB2312"/>
      <w:sz w:val="28"/>
      <w:szCs w:val="24"/>
    </w:rPr>
  </w:style>
  <w:style w:type="paragraph" w:styleId="28">
    <w:name w:val="toc 2"/>
    <w:basedOn w:val="1"/>
    <w:next w:val="1"/>
    <w:qFormat/>
    <w:uiPriority w:val="39"/>
    <w:pPr>
      <w:ind w:left="420" w:leftChars="200"/>
    </w:pPr>
  </w:style>
  <w:style w:type="paragraph" w:styleId="29">
    <w:name w:val="toc 9"/>
    <w:basedOn w:val="1"/>
    <w:next w:val="1"/>
    <w:qFormat/>
    <w:uiPriority w:val="0"/>
    <w:pPr>
      <w:ind w:left="3360" w:leftChars="1600"/>
    </w:pPr>
  </w:style>
  <w:style w:type="paragraph" w:styleId="30">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31">
    <w:name w:val="Normal (Web)"/>
    <w:basedOn w:val="1"/>
    <w:unhideWhenUsed/>
    <w:qFormat/>
    <w:uiPriority w:val="99"/>
    <w:pPr>
      <w:jc w:val="left"/>
    </w:pPr>
    <w:rPr>
      <w:kern w:val="0"/>
      <w:sz w:val="24"/>
    </w:rPr>
  </w:style>
  <w:style w:type="paragraph" w:styleId="32">
    <w:name w:val="index 1"/>
    <w:basedOn w:val="1"/>
    <w:next w:val="1"/>
    <w:semiHidden/>
    <w:qFormat/>
    <w:uiPriority w:val="0"/>
    <w:pPr>
      <w:jc w:val="center"/>
    </w:pPr>
    <w:rPr>
      <w:rFonts w:ascii="仿宋_GB2312" w:eastAsia="仿宋_GB2312"/>
      <w:b/>
      <w:bCs/>
      <w:sz w:val="28"/>
    </w:rPr>
  </w:style>
  <w:style w:type="paragraph" w:styleId="33">
    <w:name w:val="annotation subject"/>
    <w:basedOn w:val="9"/>
    <w:next w:val="9"/>
    <w:link w:val="61"/>
    <w:semiHidden/>
    <w:qFormat/>
    <w:uiPriority w:val="99"/>
    <w:rPr>
      <w:b/>
      <w:bCs/>
    </w:rPr>
  </w:style>
  <w:style w:type="paragraph" w:styleId="34">
    <w:name w:val="Body Text First Indent"/>
    <w:basedOn w:val="11"/>
    <w:unhideWhenUsed/>
    <w:qFormat/>
    <w:uiPriority w:val="99"/>
    <w:pPr>
      <w:spacing w:line="400" w:lineRule="atLeast"/>
      <w:ind w:firstLine="426"/>
    </w:pPr>
    <w:rPr>
      <w:sz w:val="24"/>
      <w:szCs w:val="20"/>
    </w:rPr>
  </w:style>
  <w:style w:type="paragraph" w:styleId="35">
    <w:name w:val="Body Text First Indent 2"/>
    <w:basedOn w:val="13"/>
    <w:next w:val="1"/>
    <w:qFormat/>
    <w:uiPriority w:val="0"/>
    <w:pPr>
      <w:ind w:left="200" w:firstLine="420" w:firstLineChars="200"/>
    </w:pPr>
  </w:style>
  <w:style w:type="table" w:styleId="37">
    <w:name w:val="Table Grid"/>
    <w:basedOn w:val="3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qFormat/>
    <w:uiPriority w:val="0"/>
    <w:rPr>
      <w:b/>
    </w:rPr>
  </w:style>
  <w:style w:type="character" w:styleId="40">
    <w:name w:val="page number"/>
    <w:basedOn w:val="38"/>
    <w:qFormat/>
    <w:uiPriority w:val="0"/>
  </w:style>
  <w:style w:type="character" w:styleId="41">
    <w:name w:val="FollowedHyperlink"/>
    <w:basedOn w:val="38"/>
    <w:unhideWhenUsed/>
    <w:qFormat/>
    <w:uiPriority w:val="99"/>
    <w:rPr>
      <w:color w:val="954F72"/>
      <w:u w:val="single"/>
    </w:rPr>
  </w:style>
  <w:style w:type="character" w:styleId="42">
    <w:name w:val="Hyperlink"/>
    <w:basedOn w:val="38"/>
    <w:qFormat/>
    <w:uiPriority w:val="99"/>
    <w:rPr>
      <w:color w:val="333333"/>
      <w:u w:val="none"/>
    </w:rPr>
  </w:style>
  <w:style w:type="character" w:styleId="43">
    <w:name w:val="annotation reference"/>
    <w:semiHidden/>
    <w:qFormat/>
    <w:uiPriority w:val="99"/>
    <w:rPr>
      <w:sz w:val="21"/>
      <w:szCs w:val="21"/>
    </w:rPr>
  </w:style>
  <w:style w:type="paragraph" w:customStyle="1" w:styleId="44">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18"/>
      <w:szCs w:val="18"/>
    </w:rPr>
  </w:style>
  <w:style w:type="character" w:customStyle="1" w:styleId="45">
    <w:name w:val="标题 2 Char1"/>
    <w:link w:val="3"/>
    <w:qFormat/>
    <w:uiPriority w:val="0"/>
    <w:rPr>
      <w:rFonts w:ascii="Arial" w:hAnsi="Arial" w:eastAsia="黑体"/>
      <w:b/>
      <w:bCs/>
      <w:sz w:val="32"/>
      <w:szCs w:val="32"/>
    </w:rPr>
  </w:style>
  <w:style w:type="character" w:customStyle="1" w:styleId="46">
    <w:name w:val="标题 1 Char"/>
    <w:basedOn w:val="38"/>
    <w:link w:val="2"/>
    <w:qFormat/>
    <w:uiPriority w:val="0"/>
    <w:rPr>
      <w:rFonts w:ascii="Times New Roman" w:hAnsi="Times New Roman" w:eastAsia="宋体" w:cs="Times New Roman"/>
      <w:sz w:val="28"/>
      <w:szCs w:val="24"/>
    </w:rPr>
  </w:style>
  <w:style w:type="character" w:customStyle="1" w:styleId="47">
    <w:name w:val="标题 3 Char"/>
    <w:basedOn w:val="38"/>
    <w:link w:val="4"/>
    <w:qFormat/>
    <w:uiPriority w:val="0"/>
    <w:rPr>
      <w:rFonts w:ascii="Times New Roman" w:hAnsi="Times New Roman" w:eastAsia="宋体" w:cs="Times New Roman"/>
      <w:b/>
      <w:bCs/>
      <w:sz w:val="32"/>
      <w:szCs w:val="32"/>
      <w:lang w:val="zh-CN" w:eastAsia="zh-CN"/>
    </w:rPr>
  </w:style>
  <w:style w:type="character" w:customStyle="1" w:styleId="48">
    <w:name w:val="标题 4 Char"/>
    <w:basedOn w:val="38"/>
    <w:link w:val="5"/>
    <w:qFormat/>
    <w:uiPriority w:val="0"/>
    <w:rPr>
      <w:rFonts w:ascii="Arial" w:hAnsi="Arial" w:eastAsia="黑体" w:cs="Times New Roman"/>
      <w:b/>
      <w:kern w:val="0"/>
      <w:sz w:val="28"/>
      <w:szCs w:val="20"/>
    </w:rPr>
  </w:style>
  <w:style w:type="character" w:customStyle="1" w:styleId="49">
    <w:name w:val="文档结构图 Char"/>
    <w:basedOn w:val="38"/>
    <w:link w:val="8"/>
    <w:qFormat/>
    <w:uiPriority w:val="0"/>
    <w:rPr>
      <w:rFonts w:ascii="Times New Roman" w:hAnsi="Times New Roman" w:eastAsia="宋体" w:cs="Times New Roman"/>
      <w:szCs w:val="20"/>
      <w:shd w:val="clear" w:color="auto" w:fill="000080"/>
    </w:rPr>
  </w:style>
  <w:style w:type="character" w:customStyle="1" w:styleId="50">
    <w:name w:val="批注文字 Char"/>
    <w:basedOn w:val="38"/>
    <w:link w:val="9"/>
    <w:semiHidden/>
    <w:qFormat/>
    <w:uiPriority w:val="99"/>
    <w:rPr>
      <w:rFonts w:ascii="Times New Roman" w:hAnsi="Times New Roman" w:eastAsia="宋体" w:cs="Times New Roman"/>
      <w:szCs w:val="20"/>
    </w:rPr>
  </w:style>
  <w:style w:type="character" w:customStyle="1" w:styleId="51">
    <w:name w:val="正文文本 3 Char"/>
    <w:basedOn w:val="38"/>
    <w:link w:val="10"/>
    <w:qFormat/>
    <w:uiPriority w:val="99"/>
    <w:rPr>
      <w:rFonts w:ascii="Calibri" w:hAnsi="Calibri" w:eastAsia="宋体" w:cs="Times New Roman"/>
      <w:sz w:val="16"/>
      <w:szCs w:val="16"/>
      <w:lang w:val="zh-CN" w:eastAsia="zh-CN"/>
    </w:rPr>
  </w:style>
  <w:style w:type="character" w:customStyle="1" w:styleId="52">
    <w:name w:val="正文文本 Char"/>
    <w:basedOn w:val="38"/>
    <w:link w:val="11"/>
    <w:qFormat/>
    <w:uiPriority w:val="0"/>
    <w:rPr>
      <w:rFonts w:ascii="Times New Roman" w:hAnsi="Times New Roman" w:eastAsia="宋体" w:cs="Times New Roman"/>
      <w:szCs w:val="24"/>
    </w:rPr>
  </w:style>
  <w:style w:type="character" w:customStyle="1" w:styleId="53">
    <w:name w:val="正文文本缩进 Char"/>
    <w:basedOn w:val="38"/>
    <w:link w:val="13"/>
    <w:qFormat/>
    <w:uiPriority w:val="0"/>
    <w:rPr>
      <w:rFonts w:ascii="Times New Roman" w:hAnsi="Times New Roman" w:eastAsia="仿宋_GB2312" w:cs="Times New Roman"/>
      <w:sz w:val="28"/>
      <w:szCs w:val="20"/>
    </w:rPr>
  </w:style>
  <w:style w:type="character" w:customStyle="1" w:styleId="54">
    <w:name w:val="纯文本 Char"/>
    <w:link w:val="17"/>
    <w:qFormat/>
    <w:uiPriority w:val="0"/>
    <w:rPr>
      <w:rFonts w:ascii="宋体" w:hAnsi="Courier New" w:eastAsia="宋体"/>
    </w:rPr>
  </w:style>
  <w:style w:type="character" w:customStyle="1" w:styleId="55">
    <w:name w:val="日期 Char"/>
    <w:basedOn w:val="38"/>
    <w:link w:val="19"/>
    <w:qFormat/>
    <w:uiPriority w:val="0"/>
    <w:rPr>
      <w:rFonts w:ascii="Arial" w:hAnsi="Arial" w:eastAsia="楷体_GB2312" w:cs="Times New Roman"/>
      <w:sz w:val="28"/>
      <w:szCs w:val="20"/>
    </w:rPr>
  </w:style>
  <w:style w:type="character" w:customStyle="1" w:styleId="56">
    <w:name w:val="正文文本缩进 2 Char"/>
    <w:basedOn w:val="38"/>
    <w:link w:val="20"/>
    <w:qFormat/>
    <w:uiPriority w:val="0"/>
    <w:rPr>
      <w:rFonts w:ascii="Times New Roman" w:hAnsi="Times New Roman" w:eastAsia="仿宋_GB2312" w:cs="Times New Roman"/>
      <w:sz w:val="28"/>
      <w:szCs w:val="20"/>
    </w:rPr>
  </w:style>
  <w:style w:type="character" w:customStyle="1" w:styleId="57">
    <w:name w:val="批注框文本 Char"/>
    <w:basedOn w:val="38"/>
    <w:link w:val="21"/>
    <w:qFormat/>
    <w:uiPriority w:val="0"/>
    <w:rPr>
      <w:rFonts w:ascii="Times New Roman" w:hAnsi="Times New Roman" w:eastAsia="宋体" w:cs="Times New Roman"/>
      <w:sz w:val="18"/>
      <w:szCs w:val="18"/>
    </w:rPr>
  </w:style>
  <w:style w:type="character" w:customStyle="1" w:styleId="58">
    <w:name w:val="页脚 Char"/>
    <w:basedOn w:val="38"/>
    <w:link w:val="22"/>
    <w:qFormat/>
    <w:uiPriority w:val="99"/>
    <w:rPr>
      <w:sz w:val="18"/>
      <w:szCs w:val="18"/>
    </w:rPr>
  </w:style>
  <w:style w:type="character" w:customStyle="1" w:styleId="59">
    <w:name w:val="页眉 Char"/>
    <w:basedOn w:val="38"/>
    <w:link w:val="23"/>
    <w:qFormat/>
    <w:uiPriority w:val="0"/>
    <w:rPr>
      <w:sz w:val="18"/>
      <w:szCs w:val="18"/>
    </w:rPr>
  </w:style>
  <w:style w:type="character" w:customStyle="1" w:styleId="60">
    <w:name w:val="正文文本缩进 3 Char"/>
    <w:basedOn w:val="38"/>
    <w:link w:val="27"/>
    <w:qFormat/>
    <w:uiPriority w:val="0"/>
    <w:rPr>
      <w:rFonts w:ascii="仿宋_GB2312" w:hAnsi="Arial" w:eastAsia="仿宋_GB2312" w:cs="Times New Roman"/>
      <w:sz w:val="28"/>
      <w:szCs w:val="24"/>
    </w:rPr>
  </w:style>
  <w:style w:type="character" w:customStyle="1" w:styleId="61">
    <w:name w:val="批注主题 Char"/>
    <w:basedOn w:val="50"/>
    <w:link w:val="33"/>
    <w:semiHidden/>
    <w:qFormat/>
    <w:uiPriority w:val="99"/>
    <w:rPr>
      <w:rFonts w:ascii="Times New Roman" w:hAnsi="Times New Roman" w:eastAsia="宋体" w:cs="Times New Roman"/>
      <w:b/>
      <w:bCs/>
      <w:szCs w:val="20"/>
    </w:rPr>
  </w:style>
  <w:style w:type="paragraph" w:customStyle="1" w:styleId="62">
    <w:name w:val="目录 71"/>
    <w:basedOn w:val="1"/>
    <w:next w:val="1"/>
    <w:qFormat/>
    <w:uiPriority w:val="0"/>
    <w:pPr>
      <w:ind w:left="2520"/>
    </w:pPr>
    <w:rPr>
      <w:rFonts w:ascii="Calibri"/>
    </w:rPr>
  </w:style>
  <w:style w:type="character" w:customStyle="1" w:styleId="63">
    <w:name w:val="标题 2 Char"/>
    <w:basedOn w:val="38"/>
    <w:qFormat/>
    <w:uiPriority w:val="0"/>
    <w:rPr>
      <w:rFonts w:ascii="Arial" w:hAnsi="Arial" w:eastAsia="黑体" w:cs="Times New Roman"/>
      <w:b/>
      <w:kern w:val="0"/>
      <w:sz w:val="32"/>
      <w:szCs w:val="20"/>
    </w:rPr>
  </w:style>
  <w:style w:type="paragraph" w:customStyle="1" w:styleId="64">
    <w:name w:val="_Style 2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65">
    <w:name w:val="样式1"/>
    <w:basedOn w:val="1"/>
    <w:qFormat/>
    <w:uiPriority w:val="0"/>
    <w:pPr>
      <w:numPr>
        <w:ilvl w:val="0"/>
        <w:numId w:val="1"/>
      </w:numPr>
      <w:adjustRightInd w:val="0"/>
      <w:textAlignment w:val="baseline"/>
    </w:pPr>
    <w:rPr>
      <w:rFonts w:ascii="宋体" w:hAnsi="宋体"/>
      <w:kern w:val="0"/>
    </w:rPr>
  </w:style>
  <w:style w:type="paragraph" w:customStyle="1" w:styleId="66">
    <w:name w:val="样式 宋体 五号 行距: 单倍行距"/>
    <w:basedOn w:val="1"/>
    <w:qFormat/>
    <w:uiPriority w:val="0"/>
    <w:pPr>
      <w:adjustRightInd w:val="0"/>
      <w:jc w:val="left"/>
      <w:textAlignment w:val="baseline"/>
    </w:pPr>
    <w:rPr>
      <w:rFonts w:ascii="宋体" w:hAnsi="宋体"/>
      <w:kern w:val="0"/>
    </w:rPr>
  </w:style>
  <w:style w:type="paragraph" w:customStyle="1" w:styleId="67">
    <w:name w:val="样式 标题 2 + 宋体 五号 行距: 单倍行距"/>
    <w:basedOn w:val="3"/>
    <w:qFormat/>
    <w:uiPriority w:val="0"/>
    <w:pPr>
      <w:spacing w:line="240" w:lineRule="auto"/>
    </w:pPr>
    <w:rPr>
      <w:rFonts w:ascii="宋体" w:hAnsi="宋体" w:eastAsia="宋体"/>
      <w:sz w:val="21"/>
    </w:rPr>
  </w:style>
  <w:style w:type="paragraph" w:customStyle="1" w:styleId="68">
    <w:name w:val="Char Char Char Char Char"/>
    <w:basedOn w:val="1"/>
    <w:qFormat/>
    <w:uiPriority w:val="0"/>
    <w:rPr>
      <w:rFonts w:ascii="Tahoma" w:hAnsi="Tahoma"/>
      <w:sz w:val="24"/>
    </w:rPr>
  </w:style>
  <w:style w:type="paragraph" w:customStyle="1" w:styleId="69">
    <w:name w:val="Char"/>
    <w:basedOn w:val="1"/>
    <w:qFormat/>
    <w:uiPriority w:val="0"/>
    <w:rPr>
      <w:rFonts w:ascii="Tahoma" w:hAnsi="Tahoma"/>
      <w:sz w:val="24"/>
    </w:rPr>
  </w:style>
  <w:style w:type="paragraph" w:customStyle="1" w:styleId="70">
    <w:name w:val="Char1"/>
    <w:basedOn w:val="1"/>
    <w:qFormat/>
    <w:uiPriority w:val="0"/>
    <w:rPr>
      <w:rFonts w:ascii="Tahoma" w:hAnsi="Tahoma" w:eastAsia="仿宋_GB2312"/>
      <w:sz w:val="24"/>
    </w:rPr>
  </w:style>
  <w:style w:type="paragraph" w:customStyle="1" w:styleId="71">
    <w:name w:val="Char Char Char Char Char Char Char1 Char"/>
    <w:basedOn w:val="1"/>
    <w:qFormat/>
    <w:uiPriority w:val="0"/>
    <w:rPr>
      <w:rFonts w:ascii="Tahoma" w:hAnsi="Tahoma"/>
      <w:sz w:val="24"/>
    </w:rPr>
  </w:style>
  <w:style w:type="paragraph" w:customStyle="1" w:styleId="72">
    <w:name w:val="Char Char Char Char"/>
    <w:basedOn w:val="1"/>
    <w:next w:val="1"/>
    <w:qFormat/>
    <w:uiPriority w:val="0"/>
    <w:pPr>
      <w:widowControl/>
      <w:spacing w:line="360" w:lineRule="auto"/>
      <w:jc w:val="left"/>
    </w:pPr>
  </w:style>
  <w:style w:type="paragraph" w:customStyle="1" w:styleId="73">
    <w:name w:val="Char Char Char"/>
    <w:basedOn w:val="1"/>
    <w:qFormat/>
    <w:uiPriority w:val="0"/>
    <w:rPr>
      <w:rFonts w:ascii="Tahoma" w:hAnsi="Tahoma"/>
      <w:sz w:val="24"/>
    </w:rPr>
  </w:style>
  <w:style w:type="paragraph" w:customStyle="1" w:styleId="74">
    <w:name w:val="Char Char Char Char Char Char Char Char Char Char"/>
    <w:basedOn w:val="1"/>
    <w:qFormat/>
    <w:uiPriority w:val="0"/>
    <w:rPr>
      <w:rFonts w:ascii="Tahoma" w:hAnsi="Tahoma" w:cs="仿宋_GB2312"/>
      <w:sz w:val="24"/>
    </w:rPr>
  </w:style>
  <w:style w:type="paragraph" w:customStyle="1" w:styleId="75">
    <w:name w:val="Char Char Char Char Char Char"/>
    <w:basedOn w:val="1"/>
    <w:qFormat/>
    <w:uiPriority w:val="0"/>
  </w:style>
  <w:style w:type="character" w:customStyle="1" w:styleId="76">
    <w:name w:val="纯文本 Char1"/>
    <w:basedOn w:val="38"/>
    <w:semiHidden/>
    <w:qFormat/>
    <w:uiPriority w:val="99"/>
    <w:rPr>
      <w:rFonts w:ascii="宋体" w:hAnsi="Courier New" w:eastAsia="宋体" w:cs="Courier New"/>
      <w:szCs w:val="21"/>
    </w:rPr>
  </w:style>
  <w:style w:type="paragraph" w:customStyle="1" w:styleId="77">
    <w:name w:val="Char12 Char Char Char"/>
    <w:basedOn w:val="1"/>
    <w:qFormat/>
    <w:uiPriority w:val="0"/>
  </w:style>
  <w:style w:type="character" w:customStyle="1" w:styleId="78">
    <w:name w:val="style29"/>
    <w:qFormat/>
    <w:uiPriority w:val="0"/>
  </w:style>
  <w:style w:type="character" w:customStyle="1" w:styleId="79">
    <w:name w:val="正文1"/>
    <w:qFormat/>
    <w:uiPriority w:val="0"/>
  </w:style>
  <w:style w:type="character" w:customStyle="1" w:styleId="80">
    <w:name w:val="font11"/>
    <w:basedOn w:val="38"/>
    <w:qFormat/>
    <w:uiPriority w:val="0"/>
    <w:rPr>
      <w:rFonts w:hint="default" w:ascii="Times New Roman" w:hAnsi="Times New Roman" w:cs="Times New Roman"/>
      <w:color w:val="3366FF"/>
      <w:sz w:val="24"/>
      <w:szCs w:val="24"/>
      <w:u w:val="none"/>
    </w:rPr>
  </w:style>
  <w:style w:type="character" w:customStyle="1" w:styleId="81">
    <w:name w:val="font21"/>
    <w:basedOn w:val="38"/>
    <w:qFormat/>
    <w:uiPriority w:val="0"/>
    <w:rPr>
      <w:rFonts w:hint="eastAsia" w:ascii="宋体" w:hAnsi="宋体" w:eastAsia="宋体"/>
      <w:color w:val="3366FF"/>
      <w:sz w:val="24"/>
      <w:szCs w:val="24"/>
      <w:u w:val="none"/>
    </w:rPr>
  </w:style>
  <w:style w:type="paragraph" w:customStyle="1" w:styleId="82">
    <w:name w:val="Char Char15"/>
    <w:basedOn w:val="1"/>
    <w:qFormat/>
    <w:uiPriority w:val="0"/>
    <w:rPr>
      <w:rFonts w:ascii="Tahoma" w:hAnsi="Tahoma" w:eastAsia="仿宋_GB2312"/>
      <w:sz w:val="24"/>
    </w:rPr>
  </w:style>
  <w:style w:type="paragraph" w:customStyle="1" w:styleId="83">
    <w:name w:val="列出段落1"/>
    <w:basedOn w:val="1"/>
    <w:qFormat/>
    <w:uiPriority w:val="0"/>
    <w:pPr>
      <w:ind w:firstLine="420" w:firstLineChars="200"/>
    </w:pPr>
    <w:rPr>
      <w:rFonts w:ascii="Calibri" w:hAnsi="Calibri"/>
      <w:szCs w:val="22"/>
    </w:rPr>
  </w:style>
  <w:style w:type="paragraph" w:customStyle="1" w:styleId="84">
    <w:name w:val="Char2"/>
    <w:basedOn w:val="1"/>
    <w:qFormat/>
    <w:uiPriority w:val="0"/>
    <w:pPr>
      <w:tabs>
        <w:tab w:val="left" w:pos="360"/>
      </w:tabs>
    </w:pPr>
    <w:rPr>
      <w:sz w:val="24"/>
      <w:szCs w:val="24"/>
    </w:rPr>
  </w:style>
  <w:style w:type="paragraph" w:customStyle="1" w:styleId="85">
    <w:name w:val="Char16"/>
    <w:basedOn w:val="1"/>
    <w:qFormat/>
    <w:uiPriority w:val="0"/>
    <w:rPr>
      <w:rFonts w:ascii="Tahoma" w:hAnsi="Tahoma" w:eastAsia="仿宋_GB2312"/>
      <w:sz w:val="24"/>
    </w:rPr>
  </w:style>
  <w:style w:type="paragraph" w:customStyle="1" w:styleId="86">
    <w:name w:val="Char Char1"/>
    <w:basedOn w:val="1"/>
    <w:qFormat/>
    <w:uiPriority w:val="0"/>
    <w:rPr>
      <w:rFonts w:ascii="Tahoma" w:hAnsi="Tahoma"/>
      <w:sz w:val="24"/>
    </w:rPr>
  </w:style>
  <w:style w:type="paragraph" w:customStyle="1" w:styleId="87">
    <w:name w:val="Char Char Char Char Char Char Char"/>
    <w:basedOn w:val="1"/>
    <w:qFormat/>
    <w:uiPriority w:val="0"/>
    <w:rPr>
      <w:szCs w:val="24"/>
    </w:rPr>
  </w:style>
  <w:style w:type="paragraph" w:customStyle="1" w:styleId="88">
    <w:name w:val="Char Char"/>
    <w:basedOn w:val="1"/>
    <w:qFormat/>
    <w:uiPriority w:val="0"/>
    <w:rPr>
      <w:rFonts w:ascii="Tahoma" w:hAnsi="Tahoma" w:cs="仿宋_GB2312"/>
      <w:sz w:val="24"/>
    </w:rPr>
  </w:style>
  <w:style w:type="paragraph" w:customStyle="1" w:styleId="89">
    <w:name w:val="Char Char2"/>
    <w:basedOn w:val="1"/>
    <w:qFormat/>
    <w:uiPriority w:val="0"/>
    <w:rPr>
      <w:rFonts w:ascii="Tahoma" w:hAnsi="Tahoma" w:cs="仿宋_GB2312"/>
      <w:sz w:val="24"/>
    </w:rPr>
  </w:style>
  <w:style w:type="paragraph" w:customStyle="1" w:styleId="90">
    <w:name w:val="Char Char Char1"/>
    <w:basedOn w:val="1"/>
    <w:qFormat/>
    <w:uiPriority w:val="0"/>
    <w:rPr>
      <w:rFonts w:ascii="Tahoma" w:hAnsi="Tahoma"/>
      <w:sz w:val="24"/>
    </w:rPr>
  </w:style>
  <w:style w:type="paragraph" w:customStyle="1" w:styleId="91">
    <w:name w:val="D&amp;L"/>
    <w:basedOn w:val="23"/>
    <w:qFormat/>
    <w:uiPriority w:val="0"/>
    <w:pPr>
      <w:pBdr>
        <w:bottom w:val="thinThickSmallGap" w:color="auto" w:sz="18" w:space="1"/>
      </w:pBdr>
      <w:adjustRightInd w:val="0"/>
      <w:snapToGrid/>
      <w:spacing w:line="240" w:lineRule="atLeast"/>
      <w:textAlignment w:val="baseline"/>
    </w:pPr>
    <w:rPr>
      <w:kern w:val="0"/>
      <w:sz w:val="24"/>
      <w:szCs w:val="20"/>
      <w:lang w:val="zh-CN"/>
    </w:rPr>
  </w:style>
  <w:style w:type="paragraph" w:customStyle="1" w:styleId="92">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93">
    <w:name w:val="正文_0"/>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94">
    <w:name w:val="style23"/>
    <w:qFormat/>
    <w:uiPriority w:val="0"/>
    <w:rPr>
      <w:rFonts w:ascii="Times New Roman" w:hAnsi="Times New Roman" w:eastAsia="宋体"/>
    </w:rPr>
  </w:style>
  <w:style w:type="paragraph" w:customStyle="1" w:styleId="95">
    <w:name w:val="p0"/>
    <w:basedOn w:val="1"/>
    <w:qFormat/>
    <w:uiPriority w:val="0"/>
    <w:pPr>
      <w:widowControl/>
      <w:jc w:val="left"/>
    </w:pPr>
    <w:rPr>
      <w:rFonts w:ascii="等线" w:hAnsi="等线" w:eastAsia="等线" w:cs="等线"/>
      <w:kern w:val="0"/>
      <w:sz w:val="20"/>
      <w:szCs w:val="22"/>
    </w:rPr>
  </w:style>
  <w:style w:type="paragraph" w:customStyle="1" w:styleId="96">
    <w:name w:val="列表段落1"/>
    <w:basedOn w:val="1"/>
    <w:qFormat/>
    <w:uiPriority w:val="34"/>
    <w:pPr>
      <w:ind w:firstLine="420" w:firstLineChars="200"/>
    </w:pPr>
    <w:rPr>
      <w:szCs w:val="24"/>
    </w:rPr>
  </w:style>
  <w:style w:type="paragraph" w:customStyle="1" w:styleId="97">
    <w:name w:val="y-正文"/>
    <w:basedOn w:val="1"/>
    <w:qFormat/>
    <w:uiPriority w:val="0"/>
    <w:pPr>
      <w:widowControl/>
      <w:adjustRightInd w:val="0"/>
      <w:snapToGrid w:val="0"/>
      <w:spacing w:after="80" w:line="360" w:lineRule="auto"/>
      <w:ind w:firstLine="480" w:firstLineChars="200"/>
      <w:jc w:val="left"/>
    </w:pPr>
    <w:rPr>
      <w:rFonts w:ascii="Tahoma" w:hAnsi="Tahoma" w:eastAsia="微软雅黑"/>
      <w:kern w:val="0"/>
      <w:sz w:val="24"/>
      <w:szCs w:val="28"/>
    </w:rPr>
  </w:style>
  <w:style w:type="paragraph" w:customStyle="1" w:styleId="98">
    <w:name w:val="Table Paragraph"/>
    <w:basedOn w:val="1"/>
    <w:qFormat/>
    <w:uiPriority w:val="1"/>
  </w:style>
  <w:style w:type="paragraph" w:customStyle="1" w:styleId="99">
    <w:name w:val="List Paragraph"/>
    <w:basedOn w:val="1"/>
    <w:qFormat/>
    <w:uiPriority w:val="99"/>
    <w:pPr>
      <w:ind w:firstLine="420" w:firstLineChars="200"/>
    </w:pPr>
  </w:style>
  <w:style w:type="table" w:customStyle="1" w:styleId="100">
    <w:name w:val="Table Normal"/>
    <w:unhideWhenUsed/>
    <w:qFormat/>
    <w:uiPriority w:val="0"/>
    <w:rPr>
      <w:rFonts w:ascii="Arial" w:hAnsi="Arial" w:cs="Arial"/>
    </w:rPr>
    <w:tblPr>
      <w:tblCellMar>
        <w:top w:w="0" w:type="dxa"/>
        <w:left w:w="0" w:type="dxa"/>
        <w:bottom w:w="0" w:type="dxa"/>
        <w:right w:w="0" w:type="dxa"/>
      </w:tblCellMar>
    </w:tblPr>
  </w:style>
  <w:style w:type="paragraph" w:customStyle="1" w:styleId="101">
    <w:name w:val="Table Text"/>
    <w:basedOn w:val="1"/>
    <w:semiHidden/>
    <w:qFormat/>
    <w:uiPriority w:val="0"/>
    <w:rPr>
      <w:rFonts w:ascii="仿宋" w:hAnsi="仿宋" w:eastAsia="仿宋" w:cs="仿宋"/>
      <w:sz w:val="22"/>
      <w:szCs w:val="22"/>
      <w:lang w:val="en-US" w:eastAsia="en-US" w:bidi="ar-SA"/>
    </w:rPr>
  </w:style>
  <w:style w:type="character" w:customStyle="1" w:styleId="102">
    <w:name w:val="font41"/>
    <w:qFormat/>
    <w:uiPriority w:val="0"/>
    <w:rPr>
      <w:rFonts w:hint="eastAsia" w:ascii="仿宋_GB2312" w:eastAsia="仿宋_GB2312" w:cs="仿宋_GB2312"/>
      <w:color w:val="000000"/>
      <w:sz w:val="20"/>
      <w:szCs w:val="20"/>
      <w:u w:val="none"/>
    </w:rPr>
  </w:style>
  <w:style w:type="character" w:customStyle="1" w:styleId="103">
    <w:name w:val="font51"/>
    <w:basedOn w:val="38"/>
    <w:qFormat/>
    <w:uiPriority w:val="0"/>
    <w:rPr>
      <w:rFonts w:hint="eastAsia" w:ascii="仿宋_GB2312" w:eastAsia="仿宋_GB2312" w:cs="仿宋_GB2312"/>
      <w:color w:val="000000"/>
      <w:sz w:val="16"/>
      <w:szCs w:val="16"/>
      <w:u w:val="none"/>
    </w:rPr>
  </w:style>
  <w:style w:type="paragraph" w:customStyle="1" w:styleId="104">
    <w:name w:val="BodyText1I2"/>
    <w:basedOn w:val="105"/>
    <w:qFormat/>
    <w:uiPriority w:val="0"/>
    <w:pPr>
      <w:spacing w:line="360" w:lineRule="auto"/>
      <w:ind w:firstLine="420" w:firstLineChars="200"/>
    </w:pPr>
    <w:rPr>
      <w:rFonts w:ascii="楷体_GB2312" w:hAnsi="楷体_GB2312"/>
      <w:kern w:val="0"/>
      <w:szCs w:val="28"/>
    </w:rPr>
  </w:style>
  <w:style w:type="paragraph" w:customStyle="1" w:styleId="105">
    <w:name w:val="BodyTextIndent"/>
    <w:basedOn w:val="1"/>
    <w:qFormat/>
    <w:uiPriority w:val="0"/>
    <w:pPr>
      <w:spacing w:after="120" w:line="300" w:lineRule="auto"/>
      <w:ind w:left="420" w:leftChars="200"/>
      <w:textAlignment w:val="baseline"/>
    </w:pPr>
  </w:style>
  <w:style w:type="paragraph" w:customStyle="1" w:styleId="106">
    <w:name w:val="主送对象"/>
    <w:next w:val="1"/>
    <w:qFormat/>
    <w:uiPriority w:val="0"/>
    <w:pPr>
      <w:spacing w:line="560" w:lineRule="exact"/>
    </w:pPr>
    <w:rPr>
      <w:rFonts w:ascii="Times New Roman" w:hAnsi="Times New Roman" w:eastAsia="仿宋_GB2312" w:cs="仿宋_GB2312"/>
      <w:sz w:val="32"/>
      <w:szCs w:val="32"/>
    </w:rPr>
  </w:style>
  <w:style w:type="character" w:customStyle="1" w:styleId="107">
    <w:name w:val="font31"/>
    <w:basedOn w:val="38"/>
    <w:qFormat/>
    <w:uiPriority w:val="0"/>
    <w:rPr>
      <w:rFonts w:hint="default" w:ascii="Times New Roman" w:hAnsi="Times New Roman" w:cs="Times New Roman"/>
      <w:color w:val="000000"/>
      <w:sz w:val="24"/>
      <w:szCs w:val="24"/>
      <w:u w:val="none"/>
    </w:rPr>
  </w:style>
  <w:style w:type="table" w:customStyle="1" w:styleId="108">
    <w:name w:val="网格型2"/>
    <w:basedOn w:val="36"/>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09">
    <w:name w:val="纯文本1"/>
    <w:basedOn w:val="1"/>
    <w:autoRedefine/>
    <w:qFormat/>
    <w:uiPriority w:val="0"/>
    <w:rPr>
      <w:rFonts w:ascii="Arial" w:hAnsi="Arial" w:eastAsia="Arial" w:cstheme="minorBidi"/>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44</Pages>
  <Words>3233</Words>
  <Characters>3464</Characters>
  <Lines>177</Lines>
  <Paragraphs>49</Paragraphs>
  <TotalTime>44</TotalTime>
  <ScaleCrop>false</ScaleCrop>
  <LinksUpToDate>false</LinksUpToDate>
  <CharactersWithSpaces>3562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2017-04-21T07:21:00Z</dcterms:created>
  <dc:creator>朱少尉</dc:creator>
  <cp:lastModifiedBy>小伙子</cp:lastModifiedBy>
  <cp:lastPrinted>2026-01-01T13:06:00Z</cp:lastPrinted>
  <dcterms:modified xsi:type="dcterms:W3CDTF">2026-08-06T09:09:46Z</dcterms:modified>
  <cp:revision>148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A91A342AE2B1452397320184DCDE4BF3_13</vt:lpwstr>
  </property>
  <property fmtid="{D5CDD505-2E9C-101B-9397-08002B2CF9AE}" pid="4" name="KSOTemplateDocerSaveRecord">
    <vt:lpwstr>eyJoZGlkIjoiMTgzYWQxNWI1N2NiZjg2NDMzNTJmOTYyYjhiY2QwODIiLCJ1c2VySWQiOiIyNzIzMTk4MzcifQ==</vt:lpwstr>
  </property>
</Properties>
</file>