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ind w:left="0" w:leftChars="0" w:firstLine="0" w:firstLineChars="0"/>
        <w:jc w:val="left"/>
        <w:outlineLvl w:val="0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水利重大事故隐患专项排查整治进展情况表</w:t>
      </w:r>
    </w:p>
    <w:p>
      <w:pPr>
        <w:spacing w:line="320" w:lineRule="exact"/>
        <w:ind w:firstLine="0" w:firstLineChars="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</w:rPr>
        <w:t>单位</w:t>
      </w:r>
      <w:r>
        <w:rPr>
          <w:rFonts w:hint="eastAsia" w:ascii="仿宋_GB2312" w:hAnsi="仿宋_GB2312" w:eastAsia="仿宋_GB2312" w:cs="仿宋_GB2312"/>
          <w:lang w:eastAsia="zh-CN"/>
        </w:rPr>
        <w:t>：</w:t>
      </w:r>
      <w:r>
        <w:rPr>
          <w:rFonts w:hint="eastAsia" w:ascii="仿宋_GB2312" w:hAnsi="仿宋_GB2312" w:eastAsia="仿宋_GB2312" w:cs="仿宋_GB2312"/>
          <w:u w:val="single"/>
        </w:rPr>
        <w:t xml:space="preserve">          </w:t>
      </w:r>
      <w:r>
        <w:rPr>
          <w:rFonts w:hint="eastAsia" w:ascii="仿宋_GB2312" w:hAnsi="仿宋_GB2312" w:eastAsia="仿宋_GB2312" w:cs="仿宋_GB2312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</w:rPr>
        <w:t xml:space="preserve">                         时间：2023年   月   日</w:t>
      </w:r>
    </w:p>
    <w:tbl>
      <w:tblPr>
        <w:tblStyle w:val="4"/>
        <w:tblW w:w="10470" w:type="dxa"/>
        <w:tblInd w:w="-2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6"/>
        <w:gridCol w:w="564"/>
        <w:gridCol w:w="3542"/>
        <w:gridCol w:w="564"/>
        <w:gridCol w:w="564"/>
        <w:gridCol w:w="3545"/>
        <w:gridCol w:w="5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水利生产经营单位隐患排查整治情况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主要负责人学习研究水利重大事故隐患判定标准或重点检查事项（次）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主要负责人带队开展重大事故隐患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排查整治（次）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开展全员安全警示教育活动（次）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安全警示教育活动参与（人次）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开展动火等危险作业重大事故隐患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全面排查（次）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开展本单位生产经营项目和场所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外包外租全面排查（次）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配备专兼职安全生产管理人员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（人）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开展事故应急救援预案演练（次）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自查发现的重大事故隐患（个）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自查发现重大事故隐患中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已完成整改的（个）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自查自改进行抽查检查情况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监管部门抽查检查的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总数（家）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主要负责人未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按要求亲自研究排查整治工作（家）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主要负责人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未带队检查（家）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未制定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分管负责人职责清单（家）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5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水利生产经营单位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未依法建立安全管理机构和配足安全管理人员（家）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6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电焊等特种作业岗位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人员无证上岗作业（家）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7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外包外租安全管理混乱（家）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8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未按规定开展应急演练、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员工不熟悉逃生出口（家）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监管部门检查发现的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重大事故隐患（个）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检查发现重大事故隐患中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已完成整改的（个）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挂牌督办的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重大事故隐患（个）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挂牌督办重大事故隐患中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已完成整改的（个）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26" w:type="dxa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监管部门精准严格执法情况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督导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重点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地区、单位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（个次）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帮扶指导重点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（家次）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行政处罚（次）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行政处罚（万元）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生产经营单位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和主要负责人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“一案双罚”（次）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责令停产整顿（家）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移送司法机关（人）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曝光、约谈、联合惩戒（家）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公布典型执法案例（个）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其中危险作业罪案例（个）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责任倒查追责问责（人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约谈通报有关地区及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restart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地方各级水行政主管部门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组织领导情况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1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组织专题学习安全生产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十五条硬措施（次）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主要负责同志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专题研究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专项排查整治工作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（次）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3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主要负责同志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现场督导检查（次）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4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监管部门负责同志到生产经营单位宣讲宣贯（次）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举报奖励（万元）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其中匿名举报查实奖励（万元）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配备专兼职安全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监管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人员（人）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在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报刊、广播、电视、网络等新闻</w:t>
            </w:r>
          </w:p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媒体开展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安全生产宣传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126" w:type="dxa"/>
            <w:vMerge w:val="continue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3542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组织安全监管执法人员培训（次）</w:t>
            </w: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64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3545" w:type="dxa"/>
            <w:vAlign w:val="center"/>
          </w:tcPr>
          <w:p>
            <w:pPr>
              <w:spacing w:line="320" w:lineRule="exact"/>
              <w:ind w:firstLine="0" w:firstLineChars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培训安全监管执法人员（人次）</w:t>
            </w:r>
          </w:p>
        </w:tc>
        <w:tc>
          <w:tcPr>
            <w:tcW w:w="565" w:type="dxa"/>
            <w:vAlign w:val="top"/>
          </w:tcPr>
          <w:p>
            <w:pPr>
              <w:spacing w:line="320" w:lineRule="exact"/>
              <w:ind w:firstLine="0" w:firstLineChars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>
      <w:pPr>
        <w:spacing w:line="320" w:lineRule="exact"/>
      </w:pPr>
      <w:r>
        <w:rPr>
          <w:rFonts w:hint="eastAsia" w:ascii="仿宋_GB2312" w:hAnsi="仿宋_GB2312" w:eastAsia="仿宋_GB2312" w:cs="仿宋_GB2312"/>
          <w:lang w:val="en-US" w:eastAsia="zh-CN"/>
        </w:rPr>
        <w:t>备注：本台账自5月份开始上报，每月26日前上报截至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lang w:val="en-US" w:eastAsia="zh-CN"/>
        </w:rPr>
        <w:t>当月的累计情况。</w:t>
      </w:r>
    </w:p>
    <w:sectPr>
      <w:pgSz w:w="11906" w:h="16838"/>
      <w:pgMar w:top="1134" w:right="1080" w:bottom="1134" w:left="1080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lNDE1NWYzMjRmMjAxZDczOWNlOTczMjc4OWI0NjAifQ=="/>
  </w:docVars>
  <w:rsids>
    <w:rsidRoot w:val="34DB3F55"/>
    <w:rsid w:val="34DB3F55"/>
    <w:rsid w:val="DEF25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4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nhideWhenUsed/>
    <w:qFormat/>
    <w:uiPriority w:val="99"/>
    <w:rPr>
      <w:sz w:val="18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2023-05-28T22:41:00Z</dcterms:created>
  <dc:creator>Wy</dc:creator>
  <cp:lastModifiedBy>administrator</cp:lastModifiedBy>
  <dcterms:modified xsi:type="dcterms:W3CDTF">2023-05-29T15:47:58Z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2052-11.8.2.9980</vt:lpwstr>
  </property>
  <property fmtid="{D5CDD505-2E9C-101B-9397-08002B2CF9AE}" pid="3" name="ICV">
    <vt:lpwstr>9CD8F5185F4147D2AF0779387675834B_11</vt:lpwstr>
  </property>
</Properties>
</file>